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Default Extension="emf" ContentType="image/x-emf"/>
  <Override PartName="/word/footer27.xml" ContentType="application/vnd.openxmlformats-officedocument.wordprocessingml.footer+xml"/>
  <Override PartName="/word/header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084" w:rsidRPr="005D5359" w:rsidRDefault="00170084" w:rsidP="00CF3484">
      <w:pPr>
        <w:pBdr>
          <w:top w:val="single" w:sz="4" w:space="1" w:color="auto"/>
          <w:left w:val="single" w:sz="4" w:space="4" w:color="auto"/>
          <w:bottom w:val="single" w:sz="4" w:space="1" w:color="auto"/>
          <w:right w:val="single" w:sz="4" w:space="4" w:color="auto"/>
        </w:pBdr>
        <w:spacing w:before="120" w:after="120" w:line="240" w:lineRule="auto"/>
        <w:jc w:val="center"/>
        <w:rPr>
          <w:rFonts w:ascii="Garamond" w:hAnsi="Garamond" w:cs="Arial"/>
          <w:b/>
          <w:bCs/>
          <w:sz w:val="32"/>
          <w:szCs w:val="32"/>
        </w:rPr>
      </w:pPr>
      <w:r w:rsidRPr="005D5359">
        <w:rPr>
          <w:rFonts w:ascii="Garamond" w:hAnsi="Garamond" w:cs="Arial"/>
          <w:b/>
          <w:bCs/>
          <w:sz w:val="56"/>
          <w:szCs w:val="56"/>
        </w:rPr>
        <w:t>K</w:t>
      </w:r>
      <w:r w:rsidRPr="005D5359">
        <w:rPr>
          <w:rFonts w:ascii="Garamond" w:hAnsi="Garamond" w:cs="Arial"/>
          <w:b/>
          <w:bCs/>
          <w:sz w:val="40"/>
          <w:szCs w:val="40"/>
        </w:rPr>
        <w:t>ATI</w:t>
      </w:r>
      <w:r w:rsidRPr="005D5359">
        <w:rPr>
          <w:rFonts w:ascii="Garamond" w:hAnsi="Garamond" w:cs="Arial"/>
          <w:b/>
          <w:bCs/>
          <w:sz w:val="36"/>
          <w:szCs w:val="36"/>
        </w:rPr>
        <w:t xml:space="preserve"> </w:t>
      </w:r>
      <w:r w:rsidRPr="005D5359">
        <w:rPr>
          <w:rFonts w:ascii="Garamond" w:hAnsi="Garamond" w:cs="Arial"/>
          <w:b/>
          <w:bCs/>
          <w:sz w:val="56"/>
          <w:szCs w:val="56"/>
        </w:rPr>
        <w:t>A</w:t>
      </w:r>
      <w:r w:rsidRPr="005D5359">
        <w:rPr>
          <w:rFonts w:ascii="Garamond" w:hAnsi="Garamond" w:cs="Arial"/>
          <w:b/>
          <w:bCs/>
          <w:sz w:val="40"/>
          <w:szCs w:val="40"/>
        </w:rPr>
        <w:t>TIK</w:t>
      </w:r>
      <w:r w:rsidRPr="005D5359">
        <w:rPr>
          <w:rFonts w:ascii="Garamond" w:hAnsi="Garamond" w:cs="Arial"/>
          <w:b/>
          <w:bCs/>
          <w:sz w:val="32"/>
          <w:szCs w:val="32"/>
        </w:rPr>
        <w:t xml:space="preserve"> </w:t>
      </w:r>
      <w:r w:rsidRPr="005D5359">
        <w:rPr>
          <w:rFonts w:ascii="Garamond" w:hAnsi="Garamond" w:cs="Arial"/>
          <w:b/>
          <w:bCs/>
          <w:sz w:val="40"/>
          <w:szCs w:val="40"/>
        </w:rPr>
        <w:t>ve</w:t>
      </w:r>
      <w:r w:rsidRPr="005D5359">
        <w:rPr>
          <w:rFonts w:ascii="Garamond" w:hAnsi="Garamond" w:cs="Arial"/>
          <w:b/>
          <w:bCs/>
          <w:sz w:val="32"/>
          <w:szCs w:val="32"/>
        </w:rPr>
        <w:t xml:space="preserve"> </w:t>
      </w:r>
      <w:r w:rsidRPr="005D5359">
        <w:rPr>
          <w:rFonts w:ascii="Garamond" w:hAnsi="Garamond" w:cs="Arial"/>
          <w:b/>
          <w:bCs/>
          <w:sz w:val="56"/>
          <w:szCs w:val="56"/>
        </w:rPr>
        <w:t>Ç</w:t>
      </w:r>
      <w:r w:rsidRPr="005D5359">
        <w:rPr>
          <w:rFonts w:ascii="Garamond" w:hAnsi="Garamond" w:cs="Arial"/>
          <w:b/>
          <w:bCs/>
          <w:sz w:val="40"/>
          <w:szCs w:val="40"/>
        </w:rPr>
        <w:t>EVRE</w:t>
      </w:r>
    </w:p>
    <w:p w:rsidR="00170084" w:rsidRPr="005D5359" w:rsidRDefault="00170084" w:rsidP="00CF3484">
      <w:pPr>
        <w:pBdr>
          <w:top w:val="single" w:sz="4" w:space="1" w:color="auto"/>
          <w:left w:val="single" w:sz="4" w:space="4" w:color="auto"/>
          <w:bottom w:val="single" w:sz="4" w:space="1" w:color="auto"/>
          <w:right w:val="single" w:sz="4" w:space="4" w:color="auto"/>
        </w:pBdr>
        <w:spacing w:before="120" w:after="120" w:line="240" w:lineRule="auto"/>
        <w:jc w:val="center"/>
        <w:rPr>
          <w:rFonts w:ascii="Garamond" w:hAnsi="Garamond" w:cs="Arial"/>
          <w:b/>
          <w:sz w:val="24"/>
          <w:szCs w:val="24"/>
        </w:rPr>
      </w:pPr>
      <w:r w:rsidRPr="005D5359">
        <w:rPr>
          <w:rFonts w:ascii="Garamond" w:hAnsi="Garamond" w:cs="Arial"/>
          <w:b/>
          <w:sz w:val="24"/>
          <w:szCs w:val="24"/>
        </w:rPr>
        <w:t>Sayı 8</w:t>
      </w:r>
      <w:r w:rsidR="00AD027F">
        <w:rPr>
          <w:rFonts w:ascii="Garamond" w:hAnsi="Garamond" w:cs="Arial"/>
          <w:b/>
          <w:sz w:val="24"/>
          <w:szCs w:val="24"/>
        </w:rPr>
        <w:t>3</w:t>
      </w:r>
      <w:r w:rsidRPr="005D5359">
        <w:rPr>
          <w:rFonts w:ascii="Garamond" w:hAnsi="Garamond" w:cs="Arial"/>
          <w:b/>
          <w:sz w:val="24"/>
          <w:szCs w:val="24"/>
        </w:rPr>
        <w:t xml:space="preserve">, </w:t>
      </w:r>
      <w:r w:rsidR="009B6E6C">
        <w:rPr>
          <w:rFonts w:ascii="Garamond" w:hAnsi="Garamond" w:cs="Arial"/>
          <w:b/>
          <w:sz w:val="24"/>
          <w:szCs w:val="24"/>
        </w:rPr>
        <w:t>Temmuz</w:t>
      </w:r>
      <w:r w:rsidRPr="005D5359">
        <w:rPr>
          <w:rFonts w:ascii="Garamond" w:hAnsi="Garamond" w:cs="Arial"/>
          <w:b/>
          <w:sz w:val="24"/>
          <w:szCs w:val="24"/>
        </w:rPr>
        <w:t xml:space="preserve"> 2011/Issue 8</w:t>
      </w:r>
      <w:r w:rsidR="00AD027F">
        <w:rPr>
          <w:rFonts w:ascii="Garamond" w:hAnsi="Garamond" w:cs="Arial"/>
          <w:b/>
          <w:sz w:val="24"/>
          <w:szCs w:val="24"/>
        </w:rPr>
        <w:t>3</w:t>
      </w:r>
      <w:r w:rsidRPr="005D5359">
        <w:rPr>
          <w:rFonts w:ascii="Garamond" w:hAnsi="Garamond" w:cs="Arial"/>
          <w:b/>
          <w:sz w:val="24"/>
          <w:szCs w:val="24"/>
        </w:rPr>
        <w:t>, J</w:t>
      </w:r>
      <w:r w:rsidR="009B6E6C">
        <w:rPr>
          <w:rFonts w:ascii="Garamond" w:hAnsi="Garamond" w:cs="Arial"/>
          <w:b/>
          <w:sz w:val="24"/>
          <w:szCs w:val="24"/>
        </w:rPr>
        <w:t>uly</w:t>
      </w:r>
      <w:r w:rsidRPr="005D5359">
        <w:rPr>
          <w:rFonts w:ascii="Garamond" w:hAnsi="Garamond" w:cs="Arial"/>
          <w:b/>
          <w:sz w:val="24"/>
          <w:szCs w:val="24"/>
        </w:rPr>
        <w:t xml:space="preserve"> 2011</w:t>
      </w:r>
    </w:p>
    <w:p w:rsidR="00170084" w:rsidRPr="005D5359" w:rsidRDefault="00170084" w:rsidP="00CF3484">
      <w:pPr>
        <w:pBdr>
          <w:top w:val="single" w:sz="4" w:space="1" w:color="auto"/>
          <w:left w:val="single" w:sz="4" w:space="4" w:color="auto"/>
          <w:bottom w:val="single" w:sz="4" w:space="1" w:color="auto"/>
          <w:right w:val="single" w:sz="4" w:space="4" w:color="auto"/>
        </w:pBdr>
        <w:tabs>
          <w:tab w:val="left" w:pos="709"/>
        </w:tabs>
        <w:spacing w:line="240" w:lineRule="auto"/>
        <w:rPr>
          <w:rFonts w:ascii="Garamond" w:hAnsi="Garamond" w:cs="Arial"/>
          <w:b/>
          <w:bCs/>
        </w:rPr>
      </w:pPr>
    </w:p>
    <w:p w:rsidR="00170084" w:rsidRPr="005D5359" w:rsidRDefault="00170084" w:rsidP="00CF3484">
      <w:pPr>
        <w:pBdr>
          <w:top w:val="single" w:sz="4" w:space="1" w:color="auto"/>
          <w:left w:val="single" w:sz="4" w:space="4" w:color="auto"/>
          <w:bottom w:val="single" w:sz="4" w:space="1" w:color="auto"/>
          <w:right w:val="single" w:sz="4" w:space="4" w:color="auto"/>
        </w:pBdr>
        <w:spacing w:line="240" w:lineRule="auto"/>
        <w:jc w:val="center"/>
        <w:rPr>
          <w:rFonts w:ascii="Garamond" w:hAnsi="Garamond"/>
          <w:b/>
          <w:u w:val="single"/>
        </w:rPr>
      </w:pPr>
      <w:r w:rsidRPr="005D5359">
        <w:rPr>
          <w:rFonts w:ascii="Garamond" w:hAnsi="Garamond"/>
          <w:b/>
          <w:u w:val="single"/>
        </w:rPr>
        <w:t>İÇİNDEKİLER/TABLE OF CONTENTS</w:t>
      </w:r>
    </w:p>
    <w:p w:rsidR="009B6E6C" w:rsidRPr="00473829" w:rsidRDefault="009B6E6C"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color w:val="000000"/>
          <w:sz w:val="24"/>
          <w:szCs w:val="24"/>
        </w:rPr>
      </w:pPr>
      <w:r w:rsidRPr="00473829">
        <w:rPr>
          <w:rFonts w:ascii="Garamond" w:hAnsi="Garamond"/>
          <w:color w:val="000000"/>
          <w:sz w:val="24"/>
          <w:szCs w:val="24"/>
        </w:rPr>
        <w:t>Hayat Boyu Değerlendirme İlkelerinin Katı Atık Yönetiminde Uygulanması</w:t>
      </w:r>
    </w:p>
    <w:p w:rsidR="00170084" w:rsidRPr="00D31D58" w:rsidRDefault="009B6E6C" w:rsidP="00D31D58">
      <w:pPr>
        <w:pBdr>
          <w:top w:val="single" w:sz="4" w:space="1" w:color="auto"/>
          <w:left w:val="single" w:sz="4" w:space="4" w:color="auto"/>
          <w:bottom w:val="single" w:sz="4" w:space="1" w:color="auto"/>
          <w:right w:val="single" w:sz="4" w:space="4" w:color="auto"/>
        </w:pBdr>
        <w:spacing w:after="0" w:line="240" w:lineRule="auto"/>
        <w:rPr>
          <w:rFonts w:ascii="Garamond" w:hAnsi="Garamond"/>
          <w:i/>
          <w:color w:val="000000"/>
          <w:sz w:val="24"/>
          <w:szCs w:val="24"/>
          <w:vertAlign w:val="superscript"/>
        </w:rPr>
      </w:pPr>
      <w:r w:rsidRPr="00473829">
        <w:rPr>
          <w:rFonts w:ascii="Garamond" w:hAnsi="Garamond"/>
          <w:i/>
          <w:color w:val="000000"/>
          <w:sz w:val="24"/>
          <w:szCs w:val="24"/>
        </w:rPr>
        <w:t>İpek Yılmaz, Mustafa Yıldırım, Bülent Topkaya</w:t>
      </w:r>
      <w:r w:rsidR="00170084" w:rsidRPr="00473829">
        <w:rPr>
          <w:rFonts w:ascii="Garamond" w:hAnsi="Garamond"/>
          <w:sz w:val="24"/>
          <w:szCs w:val="24"/>
        </w:rPr>
        <w:t>.......</w:t>
      </w:r>
      <w:r w:rsidR="00D31D58">
        <w:rPr>
          <w:rFonts w:ascii="Garamond" w:hAnsi="Garamond"/>
          <w:sz w:val="24"/>
          <w:szCs w:val="24"/>
        </w:rPr>
        <w:t>........</w:t>
      </w:r>
      <w:r w:rsidR="00D31D58" w:rsidRPr="00473829">
        <w:rPr>
          <w:rFonts w:ascii="Garamond" w:hAnsi="Garamond"/>
          <w:sz w:val="24"/>
          <w:szCs w:val="24"/>
        </w:rPr>
        <w:t xml:space="preserve"> </w:t>
      </w:r>
      <w:r w:rsidR="00170084" w:rsidRPr="00473829">
        <w:rPr>
          <w:rFonts w:ascii="Garamond" w:hAnsi="Garamond"/>
          <w:sz w:val="24"/>
          <w:szCs w:val="24"/>
        </w:rPr>
        <w:t xml:space="preserve">3 </w:t>
      </w:r>
      <w:r w:rsidR="00170084" w:rsidRPr="00473829">
        <w:rPr>
          <w:rFonts w:ascii="Garamond" w:hAnsi="Garamond"/>
          <w:sz w:val="24"/>
          <w:szCs w:val="24"/>
          <w:highlight w:val="yellow"/>
        </w:rPr>
        <w:t xml:space="preserve">              </w:t>
      </w:r>
    </w:p>
    <w:p w:rsidR="00170084" w:rsidRPr="00473829" w:rsidRDefault="00170084"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highlight w:val="yellow"/>
        </w:rPr>
      </w:pPr>
    </w:p>
    <w:p w:rsidR="009B6E6C" w:rsidRPr="00473829" w:rsidRDefault="009B6E6C"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rPr>
      </w:pPr>
      <w:r w:rsidRPr="00473829">
        <w:rPr>
          <w:rFonts w:ascii="Garamond" w:hAnsi="Garamond"/>
          <w:sz w:val="24"/>
          <w:szCs w:val="24"/>
        </w:rPr>
        <w:t xml:space="preserve">Eskişehir Kenti Katı Atık Potansiyelinin </w:t>
      </w:r>
    </w:p>
    <w:p w:rsidR="009B6E6C" w:rsidRPr="00473829" w:rsidRDefault="009B6E6C"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rPr>
      </w:pPr>
      <w:r w:rsidRPr="00473829">
        <w:rPr>
          <w:rFonts w:ascii="Garamond" w:hAnsi="Garamond"/>
          <w:sz w:val="24"/>
          <w:szCs w:val="24"/>
        </w:rPr>
        <w:t>Konumsal Modelleme Teknikleriyle Haritalanması</w:t>
      </w:r>
    </w:p>
    <w:p w:rsidR="00170084" w:rsidRPr="00D31D58" w:rsidRDefault="009B6E6C" w:rsidP="00D31D5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aramond" w:hAnsi="Garamond"/>
          <w:bCs/>
          <w:i/>
          <w:color w:val="141314"/>
          <w:sz w:val="24"/>
          <w:szCs w:val="24"/>
          <w:vertAlign w:val="superscript"/>
        </w:rPr>
      </w:pPr>
      <w:r w:rsidRPr="00473829">
        <w:rPr>
          <w:rFonts w:ascii="Garamond" w:hAnsi="Garamond"/>
          <w:bCs/>
          <w:i/>
          <w:color w:val="141314"/>
          <w:sz w:val="24"/>
          <w:szCs w:val="24"/>
        </w:rPr>
        <w:t>Aysun Özkan, Metin Altan, Müfide Banar</w:t>
      </w:r>
      <w:r w:rsidR="00D31D58">
        <w:rPr>
          <w:rFonts w:ascii="Garamond" w:hAnsi="Garamond"/>
          <w:sz w:val="24"/>
          <w:szCs w:val="24"/>
        </w:rPr>
        <w:t>.....................</w:t>
      </w:r>
      <w:r w:rsidR="00D31D58" w:rsidRPr="00473829">
        <w:rPr>
          <w:rFonts w:ascii="Garamond" w:hAnsi="Garamond"/>
          <w:sz w:val="24"/>
          <w:szCs w:val="24"/>
        </w:rPr>
        <w:t xml:space="preserve"> </w:t>
      </w:r>
      <w:r w:rsidR="00170084" w:rsidRPr="00473829">
        <w:rPr>
          <w:rFonts w:ascii="Garamond" w:hAnsi="Garamond"/>
          <w:sz w:val="24"/>
          <w:szCs w:val="24"/>
        </w:rPr>
        <w:t>1</w:t>
      </w:r>
      <w:r w:rsidR="007D5888">
        <w:rPr>
          <w:rFonts w:ascii="Garamond" w:hAnsi="Garamond"/>
          <w:sz w:val="24"/>
          <w:szCs w:val="24"/>
        </w:rPr>
        <w:t>6</w:t>
      </w:r>
    </w:p>
    <w:p w:rsidR="00170084" w:rsidRPr="00473829" w:rsidRDefault="00170084"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highlight w:val="yellow"/>
        </w:rPr>
      </w:pPr>
    </w:p>
    <w:p w:rsidR="009B6E6C" w:rsidRPr="00473829" w:rsidRDefault="009B6E6C"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rPr>
      </w:pPr>
      <w:r w:rsidRPr="00473829">
        <w:rPr>
          <w:rFonts w:ascii="Garamond" w:hAnsi="Garamond"/>
          <w:sz w:val="24"/>
          <w:szCs w:val="24"/>
        </w:rPr>
        <w:t>Avrupa B</w:t>
      </w:r>
      <w:r w:rsidRPr="00473829">
        <w:rPr>
          <w:rFonts w:ascii="Garamond" w:hAnsi="Garamond"/>
          <w:bCs/>
          <w:sz w:val="24"/>
          <w:szCs w:val="24"/>
        </w:rPr>
        <w:t>i</w:t>
      </w:r>
      <w:r w:rsidRPr="00473829">
        <w:rPr>
          <w:rFonts w:ascii="Garamond" w:hAnsi="Garamond"/>
          <w:sz w:val="24"/>
          <w:szCs w:val="24"/>
        </w:rPr>
        <w:t>rl</w:t>
      </w:r>
      <w:r w:rsidRPr="00473829">
        <w:rPr>
          <w:rFonts w:ascii="Garamond" w:hAnsi="Garamond"/>
          <w:bCs/>
          <w:sz w:val="24"/>
          <w:szCs w:val="24"/>
        </w:rPr>
        <w:t>i</w:t>
      </w:r>
      <w:r w:rsidRPr="00473829">
        <w:rPr>
          <w:rFonts w:ascii="Garamond" w:eastAsia="Arial,Bold" w:hAnsi="Garamond"/>
          <w:bCs/>
          <w:sz w:val="24"/>
          <w:szCs w:val="24"/>
        </w:rPr>
        <w:t>ğ</w:t>
      </w:r>
      <w:r w:rsidRPr="00473829">
        <w:rPr>
          <w:rFonts w:ascii="Garamond" w:hAnsi="Garamond"/>
          <w:bCs/>
          <w:sz w:val="24"/>
          <w:szCs w:val="24"/>
        </w:rPr>
        <w:t>i</w:t>
      </w:r>
      <w:r w:rsidRPr="00473829">
        <w:rPr>
          <w:rFonts w:ascii="Garamond" w:hAnsi="Garamond"/>
          <w:sz w:val="24"/>
          <w:szCs w:val="24"/>
        </w:rPr>
        <w:t xml:space="preserve"> Katı Atık Yönet</w:t>
      </w:r>
      <w:r w:rsidRPr="00473829">
        <w:rPr>
          <w:rFonts w:ascii="Garamond" w:hAnsi="Garamond"/>
          <w:bCs/>
          <w:sz w:val="24"/>
          <w:szCs w:val="24"/>
        </w:rPr>
        <w:t>i</w:t>
      </w:r>
      <w:r w:rsidRPr="00473829">
        <w:rPr>
          <w:rFonts w:ascii="Garamond" w:hAnsi="Garamond"/>
          <w:sz w:val="24"/>
          <w:szCs w:val="24"/>
        </w:rPr>
        <w:t>m</w:t>
      </w:r>
      <w:r w:rsidRPr="00473829">
        <w:rPr>
          <w:rFonts w:ascii="Garamond" w:hAnsi="Garamond"/>
          <w:bCs/>
          <w:sz w:val="24"/>
          <w:szCs w:val="24"/>
        </w:rPr>
        <w:t>i</w:t>
      </w:r>
      <w:r w:rsidRPr="00473829">
        <w:rPr>
          <w:rFonts w:ascii="Garamond" w:hAnsi="Garamond"/>
          <w:sz w:val="24"/>
          <w:szCs w:val="24"/>
        </w:rPr>
        <w:t xml:space="preserve"> ve Katı Atık Oluşumunu Kayna</w:t>
      </w:r>
      <w:r w:rsidRPr="00473829">
        <w:rPr>
          <w:rFonts w:ascii="Garamond" w:eastAsia="Arial,Bold" w:hAnsi="Garamond"/>
          <w:bCs/>
          <w:sz w:val="24"/>
          <w:szCs w:val="24"/>
        </w:rPr>
        <w:t>ğ</w:t>
      </w:r>
      <w:r w:rsidRPr="00473829">
        <w:rPr>
          <w:rFonts w:ascii="Garamond" w:hAnsi="Garamond"/>
          <w:sz w:val="24"/>
          <w:szCs w:val="24"/>
        </w:rPr>
        <w:t>ında Azaltma</w:t>
      </w:r>
    </w:p>
    <w:p w:rsidR="00170084" w:rsidRPr="00473829" w:rsidRDefault="009B6E6C" w:rsidP="00CF3484">
      <w:pPr>
        <w:pBdr>
          <w:top w:val="single" w:sz="4" w:space="1" w:color="auto"/>
          <w:left w:val="single" w:sz="4" w:space="4" w:color="auto"/>
          <w:bottom w:val="single" w:sz="4" w:space="1" w:color="auto"/>
          <w:right w:val="single" w:sz="4" w:space="4" w:color="auto"/>
        </w:pBdr>
        <w:tabs>
          <w:tab w:val="left" w:leader="dot" w:pos="4732"/>
        </w:tabs>
        <w:spacing w:after="0" w:line="240" w:lineRule="auto"/>
        <w:rPr>
          <w:rFonts w:ascii="Garamond" w:hAnsi="Garamond"/>
          <w:sz w:val="24"/>
          <w:szCs w:val="24"/>
        </w:rPr>
      </w:pPr>
      <w:r w:rsidRPr="00473829">
        <w:rPr>
          <w:rFonts w:ascii="Garamond" w:hAnsi="Garamond"/>
          <w:i/>
          <w:sz w:val="24"/>
          <w:szCs w:val="24"/>
        </w:rPr>
        <w:t>Şebnem Baştan Yılman, Ertuğrul Erdin,</w:t>
      </w:r>
      <w:r w:rsidRPr="00473829">
        <w:rPr>
          <w:rFonts w:ascii="Garamond" w:hAnsi="Garamond"/>
          <w:i/>
          <w:sz w:val="24"/>
          <w:szCs w:val="24"/>
          <w:vertAlign w:val="superscript"/>
        </w:rPr>
        <w:t xml:space="preserve"> </w:t>
      </w:r>
      <w:r w:rsidRPr="00473829">
        <w:rPr>
          <w:rFonts w:ascii="Garamond" w:hAnsi="Garamond"/>
          <w:i/>
          <w:sz w:val="24"/>
          <w:szCs w:val="24"/>
        </w:rPr>
        <w:t xml:space="preserve">Martin Kranert, </w:t>
      </w:r>
      <w:r w:rsidR="00C748D2" w:rsidRPr="00473829">
        <w:rPr>
          <w:rFonts w:ascii="Garamond" w:hAnsi="Garamond"/>
          <w:i/>
          <w:sz w:val="24"/>
          <w:szCs w:val="24"/>
        </w:rPr>
        <w:t xml:space="preserve">  </w:t>
      </w:r>
      <w:r w:rsidRPr="00473829">
        <w:rPr>
          <w:rFonts w:ascii="Garamond" w:hAnsi="Garamond"/>
          <w:i/>
          <w:sz w:val="24"/>
          <w:szCs w:val="24"/>
        </w:rPr>
        <w:t>Melayib Bilgin</w:t>
      </w:r>
      <w:r w:rsidR="00C748D2" w:rsidRPr="00473829">
        <w:rPr>
          <w:rFonts w:ascii="Garamond" w:hAnsi="Garamond"/>
          <w:i/>
          <w:sz w:val="24"/>
          <w:szCs w:val="24"/>
        </w:rPr>
        <w:t xml:space="preserve"> </w:t>
      </w:r>
      <w:r w:rsidR="00D31D58">
        <w:rPr>
          <w:rFonts w:ascii="Garamond" w:hAnsi="Garamond"/>
          <w:i/>
          <w:sz w:val="24"/>
          <w:szCs w:val="24"/>
        </w:rPr>
        <w:t>……………………………………..</w:t>
      </w:r>
      <w:r w:rsidR="007703E8">
        <w:rPr>
          <w:rFonts w:ascii="Garamond" w:hAnsi="Garamond"/>
          <w:i/>
          <w:sz w:val="24"/>
          <w:szCs w:val="24"/>
        </w:rPr>
        <w:t>2</w:t>
      </w:r>
      <w:r w:rsidR="007D5888">
        <w:rPr>
          <w:rFonts w:ascii="Garamond" w:hAnsi="Garamond"/>
          <w:i/>
          <w:sz w:val="24"/>
          <w:szCs w:val="24"/>
        </w:rPr>
        <w:t>4</w:t>
      </w:r>
    </w:p>
    <w:p w:rsidR="00C748D2" w:rsidRPr="00473829" w:rsidRDefault="00C748D2" w:rsidP="00CF3484">
      <w:pPr>
        <w:pStyle w:val="BodyText"/>
        <w:pBdr>
          <w:top w:val="single" w:sz="4" w:space="1" w:color="auto"/>
          <w:left w:val="single" w:sz="4" w:space="4" w:color="auto"/>
          <w:bottom w:val="single" w:sz="4" w:space="1" w:color="auto"/>
          <w:right w:val="single" w:sz="4" w:space="4" w:color="auto"/>
        </w:pBdr>
        <w:tabs>
          <w:tab w:val="left" w:leader="dot" w:pos="4678"/>
        </w:tabs>
        <w:spacing w:line="240" w:lineRule="auto"/>
        <w:jc w:val="left"/>
        <w:rPr>
          <w:rFonts w:ascii="Garamond" w:hAnsi="Garamond" w:cs="Arial"/>
          <w:bCs/>
          <w:i/>
          <w:szCs w:val="24"/>
        </w:rPr>
      </w:pPr>
    </w:p>
    <w:p w:rsidR="00C748D2" w:rsidRPr="00473829" w:rsidRDefault="00C748D2" w:rsidP="00CF3484">
      <w:pPr>
        <w:pStyle w:val="ListeParagraf1"/>
        <w:pBdr>
          <w:top w:val="single" w:sz="4" w:space="1" w:color="auto"/>
          <w:left w:val="single" w:sz="4" w:space="4" w:color="auto"/>
          <w:bottom w:val="single" w:sz="4" w:space="1" w:color="auto"/>
          <w:right w:val="single" w:sz="4" w:space="4" w:color="auto"/>
        </w:pBdr>
        <w:ind w:left="0"/>
        <w:contextualSpacing w:val="0"/>
        <w:jc w:val="left"/>
        <w:rPr>
          <w:rFonts w:ascii="Garamond" w:hAnsi="Garamond"/>
          <w:b w:val="0"/>
          <w:caps/>
          <w:sz w:val="24"/>
          <w:szCs w:val="24"/>
        </w:rPr>
      </w:pPr>
      <w:r w:rsidRPr="00473829">
        <w:rPr>
          <w:rFonts w:ascii="Garamond" w:hAnsi="Garamond"/>
          <w:b w:val="0"/>
          <w:sz w:val="24"/>
          <w:szCs w:val="24"/>
        </w:rPr>
        <w:t>Arıtma Tesisi Çamurlarının Biyogaz Oluşumuna ve Kompozisyonuna Etkileri</w:t>
      </w:r>
    </w:p>
    <w:p w:rsidR="00170084" w:rsidRPr="00473829" w:rsidRDefault="00C748D2" w:rsidP="00CF3484">
      <w:pPr>
        <w:pStyle w:val="ListeParagraf1"/>
        <w:pBdr>
          <w:top w:val="single" w:sz="4" w:space="1" w:color="auto"/>
          <w:left w:val="single" w:sz="4" w:space="4" w:color="auto"/>
          <w:bottom w:val="single" w:sz="4" w:space="1" w:color="auto"/>
          <w:right w:val="single" w:sz="4" w:space="4" w:color="auto"/>
        </w:pBdr>
        <w:tabs>
          <w:tab w:val="left" w:leader="dot" w:pos="4718"/>
        </w:tabs>
        <w:ind w:left="0"/>
        <w:contextualSpacing w:val="0"/>
        <w:jc w:val="left"/>
        <w:rPr>
          <w:rFonts w:ascii="Garamond" w:hAnsi="Garamond" w:cs="Arial"/>
          <w:bCs w:val="0"/>
          <w:i/>
          <w:sz w:val="24"/>
          <w:szCs w:val="24"/>
        </w:rPr>
      </w:pPr>
      <w:r w:rsidRPr="00473829">
        <w:rPr>
          <w:rFonts w:ascii="Garamond" w:hAnsi="Garamond"/>
          <w:b w:val="0"/>
          <w:i/>
          <w:sz w:val="24"/>
          <w:szCs w:val="24"/>
        </w:rPr>
        <w:t>Günay Kocasoy, Gıyasettin Güneş</w:t>
      </w:r>
      <w:r w:rsidR="00D31D58">
        <w:rPr>
          <w:rFonts w:ascii="Garamond" w:hAnsi="Garamond"/>
          <w:b w:val="0"/>
          <w:i/>
          <w:sz w:val="24"/>
          <w:szCs w:val="24"/>
        </w:rPr>
        <w:t>…………………….</w:t>
      </w:r>
      <w:r w:rsidR="00170084" w:rsidRPr="00473829">
        <w:rPr>
          <w:rFonts w:ascii="Garamond" w:hAnsi="Garamond"/>
          <w:b w:val="0"/>
          <w:sz w:val="24"/>
          <w:szCs w:val="24"/>
        </w:rPr>
        <w:t>3</w:t>
      </w:r>
      <w:r w:rsidR="007D5888">
        <w:rPr>
          <w:rFonts w:ascii="Garamond" w:hAnsi="Garamond"/>
          <w:b w:val="0"/>
          <w:sz w:val="24"/>
          <w:szCs w:val="24"/>
        </w:rPr>
        <w:t>1</w:t>
      </w:r>
    </w:p>
    <w:p w:rsidR="00170084" w:rsidRPr="00473829" w:rsidRDefault="00170084" w:rsidP="00CF3484">
      <w:pPr>
        <w:pBdr>
          <w:top w:val="single" w:sz="4" w:space="1" w:color="auto"/>
          <w:left w:val="single" w:sz="4" w:space="4" w:color="auto"/>
          <w:bottom w:val="single" w:sz="4" w:space="1" w:color="auto"/>
          <w:right w:val="single" w:sz="4" w:space="4" w:color="auto"/>
        </w:pBdr>
        <w:spacing w:after="0" w:line="240" w:lineRule="auto"/>
        <w:rPr>
          <w:rFonts w:ascii="Garamond" w:eastAsia="Batang" w:hAnsi="Garamond"/>
          <w:sz w:val="24"/>
          <w:szCs w:val="24"/>
          <w:lang w:eastAsia="ko-KR"/>
        </w:rPr>
      </w:pPr>
    </w:p>
    <w:p w:rsidR="00C748D2" w:rsidRPr="00473829" w:rsidRDefault="00C748D2"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rPr>
      </w:pPr>
      <w:r w:rsidRPr="00473829">
        <w:rPr>
          <w:rFonts w:ascii="Garamond" w:hAnsi="Garamond"/>
          <w:sz w:val="24"/>
          <w:szCs w:val="24"/>
        </w:rPr>
        <w:t>Nonil Fenollerin Çevre Sistemlerinde ve Arıtma Çamurunda Varlığı ve Etkileri</w:t>
      </w:r>
    </w:p>
    <w:p w:rsidR="00170084" w:rsidRPr="00473829" w:rsidRDefault="00C748D2" w:rsidP="00CF3484">
      <w:pPr>
        <w:pBdr>
          <w:top w:val="single" w:sz="4" w:space="1" w:color="auto"/>
          <w:left w:val="single" w:sz="4" w:space="4" w:color="auto"/>
          <w:bottom w:val="single" w:sz="4" w:space="1" w:color="auto"/>
          <w:right w:val="single" w:sz="4" w:space="4" w:color="auto"/>
        </w:pBdr>
        <w:tabs>
          <w:tab w:val="left" w:leader="dot" w:pos="4746"/>
        </w:tabs>
        <w:spacing w:after="0" w:line="240" w:lineRule="auto"/>
        <w:rPr>
          <w:rFonts w:ascii="Garamond" w:hAnsi="Garamond"/>
          <w:b/>
          <w:bCs/>
          <w:sz w:val="24"/>
          <w:szCs w:val="24"/>
        </w:rPr>
      </w:pPr>
      <w:r w:rsidRPr="00473829">
        <w:rPr>
          <w:rFonts w:ascii="Garamond" w:hAnsi="Garamond"/>
          <w:i/>
          <w:sz w:val="24"/>
          <w:szCs w:val="24"/>
        </w:rPr>
        <w:t>Seçil Ömeroğlu, Fadime Kara, Muneer Ahmed,           Hande Bozkurt, F. Dilek Sanin</w:t>
      </w:r>
      <w:r w:rsidR="00D31D58">
        <w:rPr>
          <w:rFonts w:ascii="Garamond" w:hAnsi="Garamond"/>
          <w:sz w:val="24"/>
          <w:szCs w:val="24"/>
        </w:rPr>
        <w:t>……………….…….</w:t>
      </w:r>
      <w:r w:rsidR="007D5888">
        <w:rPr>
          <w:rFonts w:ascii="Garamond" w:hAnsi="Garamond"/>
          <w:sz w:val="24"/>
          <w:szCs w:val="24"/>
        </w:rPr>
        <w:t>39</w:t>
      </w:r>
    </w:p>
    <w:p w:rsidR="00170084" w:rsidRPr="00473829" w:rsidRDefault="00170084"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rPr>
      </w:pPr>
    </w:p>
    <w:p w:rsidR="00C748D2" w:rsidRPr="00473829" w:rsidRDefault="00C748D2" w:rsidP="00CF3484">
      <w:pPr>
        <w:pStyle w:val="metin"/>
        <w:pBdr>
          <w:top w:val="single" w:sz="4" w:space="1" w:color="auto"/>
          <w:left w:val="single" w:sz="4" w:space="4" w:color="auto"/>
          <w:bottom w:val="single" w:sz="4" w:space="1" w:color="auto"/>
          <w:right w:val="single" w:sz="4" w:space="4" w:color="auto"/>
        </w:pBdr>
        <w:spacing w:before="0" w:after="0" w:line="240" w:lineRule="auto"/>
        <w:jc w:val="left"/>
        <w:rPr>
          <w:rFonts w:ascii="Garamond" w:hAnsi="Garamond"/>
          <w:b w:val="0"/>
        </w:rPr>
      </w:pPr>
      <w:r w:rsidRPr="00473829">
        <w:rPr>
          <w:rFonts w:ascii="Garamond" w:hAnsi="Garamond"/>
          <w:b w:val="0"/>
        </w:rPr>
        <w:t>Sızıntı Suyu ve Aşı İlavesinin Kompostlaştırma Prosesine Etkisi</w:t>
      </w:r>
    </w:p>
    <w:p w:rsidR="00170084" w:rsidRPr="00D31D58" w:rsidRDefault="00C748D2" w:rsidP="00D31D58">
      <w:pPr>
        <w:pStyle w:val="AUTHOR"/>
        <w:pBdr>
          <w:top w:val="single" w:sz="4" w:space="1" w:color="auto"/>
          <w:left w:val="single" w:sz="4" w:space="4" w:color="auto"/>
          <w:bottom w:val="single" w:sz="4" w:space="1" w:color="auto"/>
          <w:right w:val="single" w:sz="4" w:space="4" w:color="auto"/>
        </w:pBdr>
        <w:spacing w:after="0" w:line="240" w:lineRule="auto"/>
        <w:rPr>
          <w:rFonts w:ascii="Garamond" w:hAnsi="Garamond"/>
          <w:i/>
          <w:color w:val="auto"/>
          <w:sz w:val="24"/>
          <w:szCs w:val="24"/>
          <w:vertAlign w:val="superscript"/>
          <w:lang w:val="tr-TR" w:eastAsia="tr-TR"/>
        </w:rPr>
      </w:pPr>
      <w:r w:rsidRPr="00473829">
        <w:rPr>
          <w:rFonts w:ascii="Garamond" w:hAnsi="Garamond"/>
          <w:i/>
          <w:color w:val="auto"/>
          <w:sz w:val="24"/>
          <w:szCs w:val="24"/>
          <w:lang w:val="tr-TR" w:eastAsia="tr-TR"/>
        </w:rPr>
        <w:t>Deniz İzlen Çifçi, Elif Banu Gençsoy, Mahmut Altınbaş, Osman Atilla Arıkan, Levent Öztürk, Şenol Yıldız,    Talat Çiftçi, İsmail Çakmak, İzzet Öztürk</w:t>
      </w:r>
      <w:r w:rsidR="00D31D58">
        <w:rPr>
          <w:rFonts w:ascii="Garamond" w:hAnsi="Garamond"/>
          <w:i/>
          <w:color w:val="auto"/>
          <w:sz w:val="24"/>
          <w:szCs w:val="24"/>
          <w:lang w:val="tr-TR" w:eastAsia="tr-TR"/>
        </w:rPr>
        <w:t>……..</w:t>
      </w:r>
      <w:r w:rsidR="00170084" w:rsidRPr="00473829">
        <w:rPr>
          <w:rFonts w:ascii="Garamond" w:hAnsi="Garamond"/>
          <w:sz w:val="24"/>
          <w:szCs w:val="24"/>
        </w:rPr>
        <w:t>..........</w:t>
      </w:r>
      <w:r w:rsidR="00D31D58">
        <w:rPr>
          <w:rFonts w:ascii="Garamond" w:hAnsi="Garamond"/>
          <w:sz w:val="24"/>
          <w:szCs w:val="24"/>
        </w:rPr>
        <w:t xml:space="preserve"> </w:t>
      </w:r>
      <w:r w:rsidR="00473829">
        <w:rPr>
          <w:rFonts w:ascii="Garamond" w:hAnsi="Garamond"/>
          <w:sz w:val="24"/>
          <w:szCs w:val="24"/>
        </w:rPr>
        <w:t>5</w:t>
      </w:r>
      <w:r w:rsidR="007D5888">
        <w:rPr>
          <w:rFonts w:ascii="Garamond" w:hAnsi="Garamond"/>
          <w:sz w:val="24"/>
          <w:szCs w:val="24"/>
        </w:rPr>
        <w:t>0</w:t>
      </w:r>
    </w:p>
    <w:p w:rsidR="00170084" w:rsidRPr="00473829" w:rsidRDefault="00170084"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rPr>
      </w:pPr>
    </w:p>
    <w:p w:rsidR="00C748D2" w:rsidRPr="00473829" w:rsidRDefault="00C748D2" w:rsidP="00CF34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aramond" w:hAnsi="Garamond"/>
          <w:sz w:val="24"/>
          <w:szCs w:val="24"/>
        </w:rPr>
      </w:pPr>
      <w:r w:rsidRPr="00473829">
        <w:rPr>
          <w:rFonts w:ascii="Garamond" w:hAnsi="Garamond"/>
          <w:sz w:val="24"/>
          <w:szCs w:val="24"/>
        </w:rPr>
        <w:t>Kompost Uygulamasının Potansiyel Toprak Kirliliği Açısından Araştırılması</w:t>
      </w:r>
    </w:p>
    <w:p w:rsidR="00170084" w:rsidRPr="00473829" w:rsidRDefault="00C748D2" w:rsidP="00CF3484">
      <w:pPr>
        <w:pBdr>
          <w:top w:val="single" w:sz="4" w:space="1" w:color="auto"/>
          <w:left w:val="single" w:sz="4" w:space="4" w:color="auto"/>
          <w:bottom w:val="single" w:sz="4" w:space="1" w:color="auto"/>
          <w:right w:val="single" w:sz="4" w:space="4" w:color="auto"/>
        </w:pBdr>
        <w:tabs>
          <w:tab w:val="left" w:leader="dot" w:pos="4774"/>
        </w:tabs>
        <w:spacing w:after="0" w:line="240" w:lineRule="auto"/>
        <w:rPr>
          <w:rFonts w:ascii="Garamond" w:hAnsi="Garamond"/>
          <w:sz w:val="24"/>
          <w:szCs w:val="24"/>
        </w:rPr>
      </w:pPr>
      <w:r w:rsidRPr="00473829">
        <w:rPr>
          <w:rFonts w:ascii="Garamond" w:hAnsi="Garamond"/>
          <w:i/>
          <w:sz w:val="24"/>
          <w:szCs w:val="24"/>
        </w:rPr>
        <w:t xml:space="preserve">Merve Oya Orkun, Emre Burcu Özkaraova Güngör, Ertuğrul </w:t>
      </w:r>
      <w:r w:rsidR="00473829">
        <w:rPr>
          <w:rFonts w:ascii="Garamond" w:hAnsi="Garamond"/>
          <w:i/>
          <w:sz w:val="24"/>
          <w:szCs w:val="24"/>
        </w:rPr>
        <w:t>E</w:t>
      </w:r>
      <w:r w:rsidRPr="00473829">
        <w:rPr>
          <w:rFonts w:ascii="Garamond" w:hAnsi="Garamond"/>
          <w:i/>
          <w:sz w:val="24"/>
          <w:szCs w:val="24"/>
        </w:rPr>
        <w:t>rdin</w:t>
      </w:r>
      <w:r w:rsidR="00473829">
        <w:rPr>
          <w:rFonts w:ascii="Garamond" w:hAnsi="Garamond"/>
          <w:i/>
          <w:sz w:val="24"/>
          <w:szCs w:val="24"/>
        </w:rPr>
        <w:tab/>
      </w:r>
      <w:r w:rsidR="00473829">
        <w:rPr>
          <w:rFonts w:ascii="Garamond" w:hAnsi="Garamond"/>
          <w:sz w:val="24"/>
          <w:szCs w:val="24"/>
        </w:rPr>
        <w:t>6</w:t>
      </w:r>
      <w:r w:rsidR="007D5888">
        <w:rPr>
          <w:rFonts w:ascii="Garamond" w:hAnsi="Garamond"/>
          <w:sz w:val="24"/>
          <w:szCs w:val="24"/>
        </w:rPr>
        <w:t>0</w:t>
      </w:r>
    </w:p>
    <w:p w:rsidR="00170084" w:rsidRPr="00473829" w:rsidRDefault="00170084"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rPr>
      </w:pPr>
    </w:p>
    <w:p w:rsidR="00170084" w:rsidRPr="007D5888" w:rsidRDefault="00170084"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i/>
          <w:sz w:val="24"/>
          <w:szCs w:val="24"/>
        </w:rPr>
      </w:pPr>
      <w:r w:rsidRPr="007D5888">
        <w:rPr>
          <w:rFonts w:ascii="Garamond" w:hAnsi="Garamond"/>
          <w:sz w:val="24"/>
          <w:szCs w:val="24"/>
        </w:rPr>
        <w:t>Toplantılar.......................................</w:t>
      </w:r>
      <w:r w:rsidR="00473829" w:rsidRPr="007D5888">
        <w:rPr>
          <w:rFonts w:ascii="Garamond" w:hAnsi="Garamond"/>
          <w:sz w:val="24"/>
          <w:szCs w:val="24"/>
        </w:rPr>
        <w:t xml:space="preserve">............................... </w:t>
      </w:r>
      <w:r w:rsidR="007D5888" w:rsidRPr="007D5888">
        <w:rPr>
          <w:rFonts w:ascii="Garamond" w:hAnsi="Garamond"/>
          <w:sz w:val="24"/>
          <w:szCs w:val="24"/>
        </w:rPr>
        <w:t>68</w:t>
      </w:r>
    </w:p>
    <w:p w:rsidR="00170084" w:rsidRPr="007D5888" w:rsidRDefault="007D5888" w:rsidP="00CF3484">
      <w:pPr>
        <w:pBdr>
          <w:top w:val="single" w:sz="4" w:space="1" w:color="auto"/>
          <w:left w:val="single" w:sz="4" w:space="4" w:color="auto"/>
          <w:bottom w:val="single" w:sz="4" w:space="1" w:color="auto"/>
          <w:right w:val="single" w:sz="4" w:space="4" w:color="auto"/>
        </w:pBdr>
        <w:spacing w:after="0" w:line="240" w:lineRule="auto"/>
        <w:rPr>
          <w:rFonts w:ascii="Garamond" w:hAnsi="Garamond"/>
          <w:sz w:val="24"/>
          <w:szCs w:val="24"/>
        </w:rPr>
      </w:pPr>
      <w:r w:rsidRPr="007D5888">
        <w:rPr>
          <w:rFonts w:ascii="Garamond" w:hAnsi="Garamond"/>
          <w:sz w:val="24"/>
          <w:szCs w:val="24"/>
        </w:rPr>
        <w:t>Yayınlar............................................................................70</w:t>
      </w:r>
    </w:p>
    <w:p w:rsidR="00170084" w:rsidRPr="000B799D" w:rsidRDefault="00170084" w:rsidP="00CF3484">
      <w:pPr>
        <w:pBdr>
          <w:top w:val="single" w:sz="4" w:space="1" w:color="auto"/>
          <w:left w:val="single" w:sz="4" w:space="4" w:color="auto"/>
          <w:bottom w:val="single" w:sz="4" w:space="1" w:color="auto"/>
          <w:right w:val="single" w:sz="4" w:space="4" w:color="auto"/>
        </w:pBdr>
        <w:tabs>
          <w:tab w:val="left" w:leader="dot" w:pos="4774"/>
        </w:tabs>
        <w:spacing w:after="0" w:line="240" w:lineRule="auto"/>
        <w:rPr>
          <w:rFonts w:ascii="Garamond" w:hAnsi="Garamond"/>
          <w:sz w:val="24"/>
          <w:szCs w:val="24"/>
        </w:rPr>
      </w:pPr>
      <w:r w:rsidRPr="007D5888">
        <w:rPr>
          <w:rFonts w:ascii="Garamond" w:hAnsi="Garamond"/>
          <w:sz w:val="24"/>
          <w:szCs w:val="24"/>
        </w:rPr>
        <w:t>Yazım Kuralları.........................................................</w:t>
      </w:r>
      <w:r w:rsidR="004742A0" w:rsidRPr="007D5888">
        <w:rPr>
          <w:rFonts w:ascii="Garamond" w:hAnsi="Garamond"/>
          <w:sz w:val="24"/>
          <w:szCs w:val="24"/>
        </w:rPr>
        <w:t>....</w:t>
      </w:r>
      <w:r w:rsidR="004742A0" w:rsidRPr="007D5888">
        <w:rPr>
          <w:rFonts w:ascii="Garamond" w:hAnsi="Garamond"/>
          <w:sz w:val="24"/>
          <w:szCs w:val="24"/>
        </w:rPr>
        <w:tab/>
      </w:r>
      <w:r w:rsidR="00414275" w:rsidRPr="007D5888">
        <w:rPr>
          <w:rFonts w:ascii="Garamond" w:hAnsi="Garamond"/>
          <w:sz w:val="24"/>
          <w:szCs w:val="24"/>
        </w:rPr>
        <w:t>7</w:t>
      </w:r>
      <w:r w:rsidR="007D5888" w:rsidRPr="007D5888">
        <w:rPr>
          <w:rFonts w:ascii="Garamond" w:hAnsi="Garamond"/>
          <w:sz w:val="24"/>
          <w:szCs w:val="24"/>
        </w:rPr>
        <w:t>1</w:t>
      </w:r>
    </w:p>
    <w:p w:rsidR="00170084" w:rsidRPr="004A04F3" w:rsidRDefault="00170084" w:rsidP="00170084">
      <w:pPr>
        <w:spacing w:after="0" w:line="240" w:lineRule="auto"/>
        <w:rPr>
          <w:rFonts w:ascii="Garamond" w:hAnsi="Garamond" w:cs="Arial"/>
          <w:bCs/>
          <w:sz w:val="24"/>
          <w:szCs w:val="24"/>
        </w:rPr>
      </w:pPr>
    </w:p>
    <w:p w:rsidR="00170084" w:rsidRDefault="00170084" w:rsidP="00170084">
      <w:pPr>
        <w:spacing w:after="0" w:line="240" w:lineRule="auto"/>
        <w:rPr>
          <w:rFonts w:ascii="Garamond" w:hAnsi="Garamond" w:cs="Arial"/>
          <w:bCs/>
          <w:sz w:val="24"/>
          <w:szCs w:val="24"/>
        </w:rPr>
      </w:pPr>
    </w:p>
    <w:p w:rsidR="00170084" w:rsidRDefault="00170084" w:rsidP="00170084">
      <w:pPr>
        <w:spacing w:after="0" w:line="240" w:lineRule="auto"/>
        <w:rPr>
          <w:rFonts w:ascii="Garamond" w:hAnsi="Garamond" w:cs="Arial"/>
          <w:bCs/>
          <w:sz w:val="24"/>
          <w:szCs w:val="24"/>
        </w:rPr>
      </w:pPr>
    </w:p>
    <w:p w:rsidR="00170084" w:rsidRDefault="00170084" w:rsidP="00170084">
      <w:pPr>
        <w:spacing w:after="0" w:line="240" w:lineRule="auto"/>
        <w:rPr>
          <w:rFonts w:ascii="Garamond" w:hAnsi="Garamond" w:cs="Arial"/>
          <w:bCs/>
          <w:sz w:val="24"/>
          <w:szCs w:val="24"/>
        </w:rPr>
      </w:pPr>
    </w:p>
    <w:p w:rsidR="00170084" w:rsidRDefault="00170084" w:rsidP="00170084">
      <w:pPr>
        <w:spacing w:after="0" w:line="240" w:lineRule="auto"/>
        <w:rPr>
          <w:rFonts w:ascii="Garamond" w:hAnsi="Garamond" w:cs="Arial"/>
          <w:bCs/>
          <w:sz w:val="24"/>
          <w:szCs w:val="24"/>
        </w:rPr>
      </w:pPr>
    </w:p>
    <w:p w:rsidR="005A29E9" w:rsidRDefault="005A29E9" w:rsidP="005A29E9">
      <w:pPr>
        <w:tabs>
          <w:tab w:val="left" w:pos="709"/>
        </w:tabs>
        <w:spacing w:after="0" w:line="240" w:lineRule="auto"/>
        <w:jc w:val="both"/>
        <w:rPr>
          <w:rFonts w:ascii="Garamond" w:hAnsi="Garamond"/>
          <w:b/>
          <w:bCs/>
          <w:sz w:val="24"/>
          <w:szCs w:val="24"/>
        </w:rPr>
      </w:pPr>
    </w:p>
    <w:p w:rsidR="005A29E9" w:rsidRDefault="005A29E9" w:rsidP="005A29E9">
      <w:pPr>
        <w:tabs>
          <w:tab w:val="left" w:pos="709"/>
        </w:tabs>
        <w:spacing w:after="0" w:line="240" w:lineRule="auto"/>
        <w:jc w:val="both"/>
        <w:rPr>
          <w:rFonts w:ascii="Garamond" w:hAnsi="Garamond"/>
          <w:b/>
          <w:bCs/>
          <w:sz w:val="24"/>
          <w:szCs w:val="24"/>
        </w:rPr>
      </w:pPr>
    </w:p>
    <w:p w:rsidR="005A29E9" w:rsidRDefault="005A29E9" w:rsidP="005A29E9">
      <w:pPr>
        <w:tabs>
          <w:tab w:val="left" w:pos="709"/>
        </w:tabs>
        <w:spacing w:after="0" w:line="240" w:lineRule="auto"/>
        <w:jc w:val="both"/>
        <w:rPr>
          <w:rFonts w:ascii="Garamond" w:hAnsi="Garamond"/>
          <w:b/>
          <w:bCs/>
          <w:sz w:val="24"/>
          <w:szCs w:val="24"/>
        </w:rPr>
      </w:pPr>
    </w:p>
    <w:p w:rsidR="005A29E9" w:rsidRDefault="005A29E9" w:rsidP="005A29E9">
      <w:pPr>
        <w:tabs>
          <w:tab w:val="left" w:pos="709"/>
        </w:tabs>
        <w:spacing w:after="0" w:line="240" w:lineRule="auto"/>
        <w:jc w:val="both"/>
        <w:rPr>
          <w:rFonts w:ascii="Garamond" w:hAnsi="Garamond"/>
          <w:b/>
          <w:bCs/>
          <w:sz w:val="24"/>
          <w:szCs w:val="24"/>
        </w:rPr>
      </w:pPr>
    </w:p>
    <w:p w:rsidR="005A29E9" w:rsidRDefault="005A29E9" w:rsidP="005A29E9">
      <w:pPr>
        <w:tabs>
          <w:tab w:val="left" w:pos="709"/>
        </w:tabs>
        <w:spacing w:after="0" w:line="240" w:lineRule="auto"/>
        <w:jc w:val="both"/>
        <w:rPr>
          <w:rFonts w:ascii="Garamond" w:hAnsi="Garamond"/>
          <w:b/>
          <w:bCs/>
          <w:sz w:val="24"/>
          <w:szCs w:val="24"/>
        </w:rPr>
      </w:pPr>
    </w:p>
    <w:p w:rsidR="005A29E9" w:rsidRDefault="005A29E9" w:rsidP="005A29E9">
      <w:pPr>
        <w:tabs>
          <w:tab w:val="left" w:pos="709"/>
        </w:tabs>
        <w:spacing w:after="0" w:line="240" w:lineRule="auto"/>
        <w:jc w:val="both"/>
        <w:rPr>
          <w:rFonts w:ascii="Garamond" w:hAnsi="Garamond"/>
          <w:b/>
          <w:bCs/>
          <w:sz w:val="24"/>
          <w:szCs w:val="24"/>
        </w:rPr>
      </w:pPr>
    </w:p>
    <w:p w:rsidR="005A29E9" w:rsidRDefault="005A29E9" w:rsidP="005A29E9">
      <w:pPr>
        <w:tabs>
          <w:tab w:val="left" w:pos="709"/>
        </w:tabs>
        <w:spacing w:after="0" w:line="240" w:lineRule="auto"/>
        <w:jc w:val="both"/>
        <w:rPr>
          <w:rFonts w:ascii="Garamond" w:hAnsi="Garamond"/>
          <w:b/>
          <w:bCs/>
          <w:sz w:val="24"/>
          <w:szCs w:val="24"/>
        </w:rPr>
      </w:pPr>
    </w:p>
    <w:p w:rsidR="005A29E9" w:rsidRDefault="005A29E9" w:rsidP="005A29E9">
      <w:pPr>
        <w:tabs>
          <w:tab w:val="left" w:pos="709"/>
        </w:tabs>
        <w:spacing w:after="0" w:line="240" w:lineRule="auto"/>
        <w:jc w:val="both"/>
        <w:rPr>
          <w:rFonts w:ascii="Garamond" w:hAnsi="Garamond"/>
          <w:b/>
          <w:bCs/>
          <w:sz w:val="24"/>
          <w:szCs w:val="24"/>
        </w:rPr>
      </w:pPr>
      <w:r w:rsidRPr="005D5359">
        <w:rPr>
          <w:rFonts w:ascii="Garamond" w:hAnsi="Garamond"/>
          <w:b/>
          <w:bCs/>
          <w:sz w:val="24"/>
          <w:szCs w:val="24"/>
        </w:rPr>
        <w:t>OKURLARIMIZA</w:t>
      </w:r>
    </w:p>
    <w:p w:rsidR="005A29E9" w:rsidRPr="005D5359" w:rsidRDefault="005A29E9" w:rsidP="005A29E9">
      <w:pPr>
        <w:tabs>
          <w:tab w:val="left" w:pos="709"/>
        </w:tabs>
        <w:spacing w:after="0" w:line="240" w:lineRule="auto"/>
        <w:jc w:val="both"/>
        <w:rPr>
          <w:rFonts w:ascii="Garamond" w:hAnsi="Garamond"/>
          <w:sz w:val="24"/>
          <w:szCs w:val="24"/>
        </w:rPr>
      </w:pPr>
    </w:p>
    <w:p w:rsidR="005A29E9" w:rsidRPr="005D5359" w:rsidRDefault="005A29E9" w:rsidP="005A29E9">
      <w:pPr>
        <w:autoSpaceDE w:val="0"/>
        <w:spacing w:after="0" w:line="240" w:lineRule="auto"/>
        <w:ind w:right="-1"/>
        <w:jc w:val="both"/>
        <w:rPr>
          <w:rFonts w:ascii="Garamond" w:hAnsi="Garamond"/>
          <w:color w:val="FF0000"/>
          <w:sz w:val="24"/>
          <w:szCs w:val="24"/>
        </w:rPr>
      </w:pPr>
    </w:p>
    <w:p w:rsidR="005A29E9" w:rsidRDefault="005A29E9" w:rsidP="005A29E9">
      <w:pPr>
        <w:autoSpaceDE w:val="0"/>
        <w:autoSpaceDN w:val="0"/>
        <w:adjustRightInd w:val="0"/>
        <w:spacing w:after="0" w:line="240" w:lineRule="auto"/>
        <w:jc w:val="both"/>
        <w:rPr>
          <w:rFonts w:ascii="Garamond" w:eastAsia="+mn-ea" w:hAnsi="Garamond"/>
          <w:bCs/>
          <w:sz w:val="24"/>
          <w:szCs w:val="24"/>
        </w:rPr>
      </w:pPr>
      <w:r>
        <w:rPr>
          <w:rFonts w:ascii="Garamond" w:eastAsia="+mn-ea" w:hAnsi="Garamond"/>
          <w:bCs/>
          <w:sz w:val="24"/>
          <w:szCs w:val="24"/>
        </w:rPr>
        <w:t>Her sene değişik bir üniversite ile düzenlenen “Ulusal Katı Atık Yönetimi Kongresi’ni (UKAY), Katı Atık Kirlenmesi Araştırma ve Denetimi Türk Milli Komitesi (KAKAD), II. UKAY 2011’i Mersin Üniversitesi ile birlikte organize etmiştir.</w:t>
      </w:r>
    </w:p>
    <w:p w:rsidR="005A29E9" w:rsidRDefault="005A29E9" w:rsidP="005A29E9">
      <w:pPr>
        <w:autoSpaceDE w:val="0"/>
        <w:autoSpaceDN w:val="0"/>
        <w:adjustRightInd w:val="0"/>
        <w:spacing w:after="0" w:line="240" w:lineRule="auto"/>
        <w:jc w:val="both"/>
        <w:rPr>
          <w:rFonts w:ascii="Garamond" w:eastAsia="+mn-ea" w:hAnsi="Garamond"/>
          <w:bCs/>
          <w:sz w:val="24"/>
          <w:szCs w:val="24"/>
        </w:rPr>
      </w:pPr>
    </w:p>
    <w:p w:rsidR="005A29E9" w:rsidRDefault="005A29E9" w:rsidP="005A29E9">
      <w:pPr>
        <w:autoSpaceDE w:val="0"/>
        <w:autoSpaceDN w:val="0"/>
        <w:adjustRightInd w:val="0"/>
        <w:spacing w:after="0" w:line="240" w:lineRule="auto"/>
        <w:jc w:val="both"/>
        <w:rPr>
          <w:rFonts w:ascii="Garamond" w:eastAsia="+mn-ea" w:hAnsi="Garamond"/>
          <w:bCs/>
          <w:sz w:val="24"/>
          <w:szCs w:val="24"/>
        </w:rPr>
      </w:pPr>
      <w:r>
        <w:rPr>
          <w:rFonts w:ascii="Garamond" w:eastAsia="+mn-ea" w:hAnsi="Garamond"/>
          <w:bCs/>
          <w:sz w:val="24"/>
          <w:szCs w:val="24"/>
        </w:rPr>
        <w:t>Kongre’de sunulan 75 bildiriden Kongre Bilim Kurulu tarafından seçilmiş olan bildirilerden yedi tanesi Katı Atık ve Çevre Dergisi’nin özel sayısında yayınlanarak Katı Atık ve Çevre Dergisi okuyucularına sunulmuştur.</w:t>
      </w:r>
    </w:p>
    <w:p w:rsidR="005A29E9" w:rsidRDefault="005A29E9" w:rsidP="005A29E9">
      <w:pPr>
        <w:autoSpaceDE w:val="0"/>
        <w:autoSpaceDN w:val="0"/>
        <w:adjustRightInd w:val="0"/>
        <w:spacing w:after="0" w:line="240" w:lineRule="auto"/>
        <w:jc w:val="both"/>
        <w:rPr>
          <w:rFonts w:ascii="Garamond" w:eastAsia="+mn-ea" w:hAnsi="Garamond"/>
          <w:bCs/>
          <w:sz w:val="24"/>
          <w:szCs w:val="24"/>
        </w:rPr>
      </w:pPr>
    </w:p>
    <w:p w:rsidR="005A29E9" w:rsidRPr="005D5359" w:rsidRDefault="005A29E9" w:rsidP="005A29E9">
      <w:pPr>
        <w:autoSpaceDE w:val="0"/>
        <w:autoSpaceDN w:val="0"/>
        <w:adjustRightInd w:val="0"/>
        <w:spacing w:after="0" w:line="240" w:lineRule="auto"/>
        <w:jc w:val="both"/>
        <w:rPr>
          <w:rFonts w:ascii="Garamond" w:eastAsia="Calibri" w:hAnsi="Garamond"/>
          <w:iCs/>
        </w:rPr>
      </w:pPr>
      <w:r>
        <w:rPr>
          <w:rFonts w:ascii="Garamond" w:eastAsia="+mn-ea" w:hAnsi="Garamond"/>
          <w:bCs/>
          <w:sz w:val="24"/>
          <w:szCs w:val="24"/>
        </w:rPr>
        <w:t>Kentsel katı atık potansiyeli, katı atıkların kaynakta azaltılması, arıtma tesisi çamurları, sızıntı suyu ve kompost konularında olan makalelerin akademisyenler, özel ve kamu elemanları, yasa koyucu/uygulayıcıları, kısaca tüm okuyucularımız için yararlı olacağı inancındayız.</w:t>
      </w:r>
    </w:p>
    <w:p w:rsidR="005A29E9" w:rsidRPr="005D5359" w:rsidRDefault="005A29E9" w:rsidP="005A29E9">
      <w:pPr>
        <w:autoSpaceDE w:val="0"/>
        <w:spacing w:after="0" w:line="240" w:lineRule="auto"/>
        <w:ind w:right="-1"/>
        <w:jc w:val="both"/>
        <w:rPr>
          <w:rFonts w:ascii="Garamond" w:hAnsi="Garamond"/>
          <w:bCs/>
        </w:rPr>
      </w:pPr>
      <w:r w:rsidRPr="005D5359">
        <w:rPr>
          <w:rFonts w:ascii="Garamond" w:hAnsi="Garamond"/>
          <w:bCs/>
        </w:rPr>
        <w:t xml:space="preserve"> </w:t>
      </w:r>
    </w:p>
    <w:p w:rsidR="005A29E9" w:rsidRPr="005D5359" w:rsidRDefault="005A29E9" w:rsidP="005A29E9">
      <w:pPr>
        <w:tabs>
          <w:tab w:val="left" w:pos="709"/>
        </w:tabs>
        <w:spacing w:after="0" w:line="240" w:lineRule="auto"/>
        <w:jc w:val="both"/>
        <w:rPr>
          <w:rFonts w:ascii="Garamond" w:hAnsi="Garamond"/>
        </w:rPr>
      </w:pPr>
      <w:r w:rsidRPr="005D5359">
        <w:rPr>
          <w:rFonts w:ascii="Garamond" w:hAnsi="Garamond"/>
        </w:rPr>
        <w:t>Saygılarımızla,</w:t>
      </w:r>
    </w:p>
    <w:p w:rsidR="005A29E9" w:rsidRDefault="005A29E9" w:rsidP="005A29E9">
      <w:pPr>
        <w:tabs>
          <w:tab w:val="left" w:pos="709"/>
        </w:tabs>
        <w:spacing w:before="100" w:beforeAutospacing="1" w:after="100" w:afterAutospacing="1" w:line="240" w:lineRule="auto"/>
        <w:rPr>
          <w:rFonts w:ascii="Garamond" w:hAnsi="Garamond"/>
        </w:rPr>
      </w:pPr>
      <w:r>
        <w:rPr>
          <w:rFonts w:ascii="Garamond" w:hAnsi="Garamond"/>
        </w:rPr>
        <w:t>Yazı Kurulu adına</w:t>
      </w:r>
    </w:p>
    <w:p w:rsidR="00170084" w:rsidRDefault="005A29E9" w:rsidP="005A29E9">
      <w:pPr>
        <w:spacing w:after="0" w:line="240" w:lineRule="auto"/>
        <w:rPr>
          <w:rFonts w:ascii="Garamond" w:hAnsi="Garamond" w:cs="Arial"/>
          <w:bCs/>
          <w:sz w:val="24"/>
          <w:szCs w:val="24"/>
        </w:rPr>
      </w:pPr>
      <w:r>
        <w:rPr>
          <w:rFonts w:ascii="Garamond" w:hAnsi="Garamond"/>
        </w:rPr>
        <w:t>Prof. Dr. Günay KOCASOY</w:t>
      </w:r>
    </w:p>
    <w:p w:rsidR="00170084" w:rsidRPr="005D5359" w:rsidRDefault="00170084" w:rsidP="00170084">
      <w:pPr>
        <w:tabs>
          <w:tab w:val="left" w:pos="709"/>
        </w:tabs>
        <w:spacing w:before="100" w:beforeAutospacing="1" w:after="100" w:afterAutospacing="1" w:line="240" w:lineRule="auto"/>
        <w:rPr>
          <w:rFonts w:ascii="Garamond" w:hAnsi="Garamond" w:cs="Arial"/>
          <w:b/>
          <w:bCs/>
        </w:rPr>
        <w:sectPr w:rsidR="00170084" w:rsidRPr="005D5359" w:rsidSect="00CF3484">
          <w:footerReference w:type="even" r:id="rId8"/>
          <w:footerReference w:type="default" r:id="rId9"/>
          <w:pgSz w:w="11907" w:h="15876" w:code="9"/>
          <w:pgMar w:top="1560" w:right="720" w:bottom="720" w:left="720" w:header="851" w:footer="629" w:gutter="0"/>
          <w:pgNumType w:start="1" w:chapStyle="1"/>
          <w:cols w:num="2" w:space="454"/>
          <w:docGrid w:linePitch="360"/>
        </w:sectPr>
      </w:pPr>
    </w:p>
    <w:tbl>
      <w:tblPr>
        <w:tblpPr w:leftFromText="141" w:rightFromText="141" w:vertAnchor="text" w:horzAnchor="margin" w:tblpXSpec="center" w:tblpY="1985"/>
        <w:tblW w:w="10881" w:type="dxa"/>
        <w:tblLook w:val="04A0"/>
      </w:tblPr>
      <w:tblGrid>
        <w:gridCol w:w="3510"/>
        <w:gridCol w:w="3969"/>
        <w:gridCol w:w="3402"/>
      </w:tblGrid>
      <w:tr w:rsidR="006D057A" w:rsidRPr="005D5359" w:rsidTr="007D0979">
        <w:trPr>
          <w:trHeight w:val="274"/>
        </w:trPr>
        <w:tc>
          <w:tcPr>
            <w:tcW w:w="10881" w:type="dxa"/>
            <w:gridSpan w:val="3"/>
            <w:vAlign w:val="center"/>
          </w:tcPr>
          <w:p w:rsidR="006D057A" w:rsidRPr="005D5359" w:rsidRDefault="006D057A" w:rsidP="007D0979">
            <w:pPr>
              <w:spacing w:line="240" w:lineRule="auto"/>
              <w:jc w:val="center"/>
              <w:rPr>
                <w:rFonts w:ascii="Garamond" w:hAnsi="Garamond"/>
                <w:b/>
              </w:rPr>
            </w:pPr>
            <w:r w:rsidRPr="005D5359">
              <w:rPr>
                <w:rFonts w:ascii="Garamond" w:hAnsi="Garamond"/>
                <w:b/>
              </w:rPr>
              <w:lastRenderedPageBreak/>
              <w:t>BİLİM KURULU/SCIENTIFIC BOARD</w:t>
            </w:r>
          </w:p>
        </w:tc>
      </w:tr>
      <w:tr w:rsidR="006D057A" w:rsidRPr="005D5359" w:rsidTr="007D0979">
        <w:trPr>
          <w:trHeight w:val="231"/>
        </w:trPr>
        <w:tc>
          <w:tcPr>
            <w:tcW w:w="3510" w:type="dxa"/>
          </w:tcPr>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 xml:space="preserve">Fikret Adaman/Boğaziçi Üni. </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Osman Nuri Ağdağ/Pamukkale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İdil Arslan Alaton/İTÜ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Erdem Albek/Anadolu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Nesrin Algan/Ankara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İbrahim Alyanak/PAP</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Güler Aras/YTÜ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Tamer Atabarut/Boğaziçi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Semra Atabay/YTÜ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Hüsnü Atakül/İTÜ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Aysel Atımtay/ODTÜ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Azize Ayol/Dokuz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Önder Ayyıldız/Onsekiz Mart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Nuri Azbar/Ege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Fatoş Germirli Babuna/İTÜ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Gülfem Bakan/Ondokuz Mayıs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Ulusoy Bali/Cumhuriyet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Nilgün Balkaya/İstanbul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Müfide Banar/Anadolu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Mehmet Borat/Fatih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Nurdan Büyükkamacı/Dokuz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Avni Çakıcı/Atatürk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Mehmet Çakmakçı/Yıldız Teknik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Barış Çallı/Marmara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Eyüp Debik/YTÜ</w:t>
            </w:r>
          </w:p>
          <w:p w:rsidR="006D057A" w:rsidRDefault="006D057A" w:rsidP="007D0979">
            <w:pPr>
              <w:spacing w:after="0" w:line="240" w:lineRule="auto"/>
              <w:rPr>
                <w:rFonts w:ascii="Garamond" w:hAnsi="Garamond"/>
                <w:sz w:val="20"/>
                <w:szCs w:val="20"/>
              </w:rPr>
            </w:pPr>
            <w:r w:rsidRPr="005D5359">
              <w:rPr>
                <w:rFonts w:ascii="Garamond" w:hAnsi="Garamond"/>
                <w:sz w:val="20"/>
                <w:szCs w:val="20"/>
              </w:rPr>
              <w:t>Ahmet Demir/YTÜ</w:t>
            </w:r>
          </w:p>
          <w:p w:rsidR="00200EBA" w:rsidRPr="005D5359" w:rsidRDefault="00200EBA" w:rsidP="007D0979">
            <w:pPr>
              <w:spacing w:after="0" w:line="240" w:lineRule="auto"/>
              <w:rPr>
                <w:rFonts w:ascii="Garamond" w:hAnsi="Garamond"/>
                <w:sz w:val="20"/>
                <w:szCs w:val="20"/>
              </w:rPr>
            </w:pPr>
            <w:r>
              <w:rPr>
                <w:rFonts w:ascii="Garamond" w:hAnsi="Garamond"/>
                <w:sz w:val="20"/>
                <w:szCs w:val="20"/>
              </w:rPr>
              <w:t>Göksel Demir/Bahçeşehir ünivsersitesi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Mustafa Değirmenci/Cumhuriyet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Tuncay Döğeroğlu/Anadolu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Deniz Dölgen/Dokuz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Ertan Durmuşoğlu/Kocaeli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Arzu Y. Dursun/Fırat Üni.</w:t>
            </w:r>
          </w:p>
          <w:p w:rsidR="006D057A" w:rsidRPr="005D5359" w:rsidRDefault="006D057A" w:rsidP="007D0979">
            <w:pPr>
              <w:spacing w:after="0" w:line="240" w:lineRule="auto"/>
              <w:rPr>
                <w:rFonts w:ascii="Garamond" w:hAnsi="Garamond"/>
                <w:sz w:val="20"/>
                <w:szCs w:val="20"/>
              </w:rPr>
            </w:pPr>
          </w:p>
        </w:tc>
        <w:tc>
          <w:tcPr>
            <w:tcW w:w="3969" w:type="dxa"/>
          </w:tcPr>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İsfendiyar Egeli/İzmir YTE</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Ekrem Ekinci/Işık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Ertuğrul Erdin/Dokuz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Hünay Evliya/Çukurova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Ayşe Filibeli/Dokuz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Hüseyin Gökçekuş/Yakın Doğu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M. Talha Gönüllü/YTÜ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 xml:space="preserve">Sami Gören/Fatih Üni. </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Erdem Görgün/İTÜ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Burcu Özkaraova Güngör/Ondokuz Mayıs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Mirat Gürol/Gebze YTE</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Şebnem Harsa/İzmir YTE</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Halil Hasar/Fatih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Gönül Tuğrul İçemer/Akdeniz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Orhan İnce/İTÜ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 xml:space="preserve">Ubeyde İpek/Fırat Üni. </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Ayşegül İyilikçi Pala/Dokuz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Işık Kabdaşlı/İTÜ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Emine Erman Kara/Niğde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Feza Karaer/Uludağ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Ali Rıza Kaylan/Boğaziçi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Bülent Keskinler/Gebze YTE</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Cumali Kınacı/İTÜ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Mehmet Kitiş/Süleyman Demirel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Günay Kocasoy/Boğaziçi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Nurcan Köleli/Mersin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Erhun Kula/Bahçeşehir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Sadriye Küçükbayrak/İTÜ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Enver Yaser Küçükgül/Dokuz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Ayşegül Latifoğlu/Hacettepe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Ayşe Muhammetoğlu/Akdeniz Üni.</w:t>
            </w:r>
          </w:p>
          <w:p w:rsidR="006D057A" w:rsidRPr="005D5359" w:rsidRDefault="006D057A" w:rsidP="007D0979">
            <w:pPr>
              <w:spacing w:after="0" w:line="240" w:lineRule="auto"/>
              <w:rPr>
                <w:rFonts w:ascii="Garamond" w:hAnsi="Garamond"/>
                <w:sz w:val="20"/>
                <w:szCs w:val="20"/>
              </w:rPr>
            </w:pPr>
          </w:p>
          <w:p w:rsidR="006D057A" w:rsidRPr="005D5359" w:rsidRDefault="006D057A" w:rsidP="007D0979">
            <w:pPr>
              <w:spacing w:after="0" w:line="240" w:lineRule="auto"/>
              <w:rPr>
                <w:rFonts w:ascii="Garamond" w:hAnsi="Garamond"/>
                <w:sz w:val="20"/>
                <w:szCs w:val="20"/>
              </w:rPr>
            </w:pPr>
          </w:p>
          <w:p w:rsidR="006D057A" w:rsidRPr="005D5359" w:rsidRDefault="006D057A" w:rsidP="007D0979">
            <w:pPr>
              <w:spacing w:after="0" w:line="240" w:lineRule="auto"/>
              <w:rPr>
                <w:rFonts w:ascii="Garamond" w:hAnsi="Garamond"/>
                <w:sz w:val="20"/>
                <w:szCs w:val="20"/>
              </w:rPr>
            </w:pPr>
          </w:p>
          <w:p w:rsidR="006D057A" w:rsidRPr="005D5359" w:rsidRDefault="006D057A" w:rsidP="007D0979">
            <w:pPr>
              <w:spacing w:after="0" w:line="240" w:lineRule="auto"/>
              <w:rPr>
                <w:rFonts w:ascii="Garamond" w:hAnsi="Garamond"/>
                <w:sz w:val="20"/>
                <w:szCs w:val="20"/>
              </w:rPr>
            </w:pPr>
          </w:p>
        </w:tc>
        <w:tc>
          <w:tcPr>
            <w:tcW w:w="3402" w:type="dxa"/>
          </w:tcPr>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Aysen Müezzinoğlu/Dokuz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İrem Nuhoğlu/Boğaziçi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Hasancan Okutan/İTÜ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Begüm Özkaynak/Boğaziçi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Cengiz Özmetin/Balıkesir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İbrahim Peker/Erciyes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Altunay Perendeci/Akdeniz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Ahmet Samsunlu/İTÜ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Dilek Sanin/ODTÜ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Hüseyin Selçuk/Pamukkale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Delya Sponza/Dokuz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Erkan Şahinkaya/Harran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Nusret Şekerdağ/Fatih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Ayşegül Baysal Tanık/İTÜ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Mete Tayanç/Uluslararası Kıbrıs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Sevgi Tokgöz Güneş/Dokuz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Bülent Topkaya/Akdeniz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Zerrin Toprak/Dokuz Eylül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İsmail Toröz/İTÜ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İsmail Tosun/Süleyman Demirel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Olcay Tünay/İTÜ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Selnur Uçaroğlu/Uludağ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Ayşenur Uğurlu/Hacettepe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Orhan Uslu/Bahçeşehir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Ayhan Ünlü/Fırat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M. İrfan Yeşilnacar/Harran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Ülkü Yetiş/ODTÜ</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Zeynep Yöntem/Ekodenge</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Ahmet Yüceer/Çukurova Üni.</w:t>
            </w:r>
          </w:p>
          <w:p w:rsidR="006D057A" w:rsidRPr="005D5359" w:rsidRDefault="006D057A" w:rsidP="007D0979">
            <w:pPr>
              <w:spacing w:after="0" w:line="240" w:lineRule="auto"/>
              <w:rPr>
                <w:rFonts w:ascii="Garamond" w:hAnsi="Garamond"/>
                <w:sz w:val="20"/>
                <w:szCs w:val="20"/>
              </w:rPr>
            </w:pPr>
            <w:r w:rsidRPr="005D5359">
              <w:rPr>
                <w:rFonts w:ascii="Garamond" w:hAnsi="Garamond"/>
                <w:sz w:val="20"/>
                <w:szCs w:val="20"/>
              </w:rPr>
              <w:t>Zeynep Zaimoğlu/Çukurova Üni.</w:t>
            </w:r>
          </w:p>
        </w:tc>
      </w:tr>
    </w:tbl>
    <w:p w:rsidR="00C75695" w:rsidRDefault="00C75695" w:rsidP="00723B6C"/>
    <w:p w:rsidR="00D31D58" w:rsidRPr="00D31D58" w:rsidRDefault="00C75695" w:rsidP="00D31D58">
      <w:pPr>
        <w:spacing w:after="0" w:line="240" w:lineRule="auto"/>
        <w:rPr>
          <w:sz w:val="24"/>
        </w:rPr>
      </w:pPr>
      <w:r>
        <w:br w:type="page"/>
      </w:r>
    </w:p>
    <w:p w:rsidR="00D31D58" w:rsidRPr="00D31D58" w:rsidRDefault="00D31D58" w:rsidP="00D31D58">
      <w:pPr>
        <w:spacing w:after="0" w:line="240" w:lineRule="auto"/>
        <w:rPr>
          <w:sz w:val="24"/>
        </w:rPr>
      </w:pPr>
    </w:p>
    <w:p w:rsidR="00D31D58" w:rsidRPr="00D31D58" w:rsidRDefault="00D31D58" w:rsidP="00D31D58">
      <w:pPr>
        <w:spacing w:after="0" w:line="240" w:lineRule="auto"/>
        <w:rPr>
          <w:sz w:val="24"/>
        </w:rPr>
      </w:pPr>
    </w:p>
    <w:p w:rsidR="00C75695" w:rsidRPr="00C75695" w:rsidRDefault="00C75695" w:rsidP="00D31D58">
      <w:pPr>
        <w:spacing w:before="120" w:after="120" w:line="240" w:lineRule="auto"/>
        <w:rPr>
          <w:rFonts w:ascii="Garamond" w:eastAsia="SimSun" w:hAnsi="Garamond"/>
          <w:b/>
          <w:color w:val="000000"/>
          <w:sz w:val="32"/>
          <w:szCs w:val="32"/>
          <w:lang w:eastAsia="zh-CN"/>
        </w:rPr>
      </w:pPr>
      <w:r w:rsidRPr="00C75695">
        <w:rPr>
          <w:rFonts w:ascii="Garamond" w:eastAsia="SimSun" w:hAnsi="Garamond"/>
          <w:b/>
          <w:color w:val="000000"/>
          <w:sz w:val="32"/>
          <w:szCs w:val="32"/>
          <w:lang w:eastAsia="zh-CN"/>
        </w:rPr>
        <w:t>HAYAT BOYU DEĞERLENDİRME İLKELERİNİN KATI ATIK YÖNETİMİNDE UYGULANMASI</w:t>
      </w:r>
    </w:p>
    <w:p w:rsidR="00C75695" w:rsidRPr="00C75695" w:rsidRDefault="00C75695" w:rsidP="00D31D58">
      <w:pPr>
        <w:spacing w:before="120" w:after="120" w:line="240" w:lineRule="auto"/>
        <w:rPr>
          <w:rFonts w:ascii="Garamond" w:eastAsia="SimSun" w:hAnsi="Garamond"/>
          <w:b/>
          <w:color w:val="000000"/>
          <w:sz w:val="32"/>
          <w:szCs w:val="32"/>
          <w:lang w:eastAsia="zh-CN"/>
        </w:rPr>
      </w:pPr>
    </w:p>
    <w:p w:rsidR="00C75695" w:rsidRPr="00C75695" w:rsidRDefault="00C75695" w:rsidP="00D31D58">
      <w:pPr>
        <w:spacing w:before="120" w:after="120" w:line="240" w:lineRule="auto"/>
        <w:rPr>
          <w:rFonts w:ascii="Garamond" w:eastAsia="SimSun" w:hAnsi="Garamond"/>
          <w:b/>
          <w:color w:val="000000"/>
          <w:sz w:val="24"/>
          <w:szCs w:val="24"/>
          <w:vertAlign w:val="superscript"/>
          <w:lang w:eastAsia="zh-CN"/>
        </w:rPr>
      </w:pPr>
      <w:r w:rsidRPr="00C75695">
        <w:rPr>
          <w:rFonts w:ascii="Garamond" w:eastAsia="SimSun" w:hAnsi="Garamond"/>
          <w:b/>
          <w:color w:val="000000"/>
          <w:sz w:val="24"/>
          <w:szCs w:val="24"/>
          <w:lang w:eastAsia="zh-CN"/>
        </w:rPr>
        <w:t>İpek Yılmaz</w:t>
      </w:r>
      <w:r w:rsidRPr="00C75695">
        <w:rPr>
          <w:rFonts w:ascii="Garamond" w:eastAsia="SimSun" w:hAnsi="Garamond"/>
          <w:b/>
          <w:color w:val="000000"/>
          <w:sz w:val="24"/>
          <w:szCs w:val="24"/>
          <w:vertAlign w:val="superscript"/>
          <w:lang w:eastAsia="zh-CN"/>
        </w:rPr>
        <w:t>1</w:t>
      </w:r>
      <w:r w:rsidRPr="00C75695">
        <w:rPr>
          <w:rFonts w:ascii="Garamond" w:eastAsia="SimSun" w:hAnsi="Garamond"/>
          <w:b/>
          <w:color w:val="000000"/>
          <w:sz w:val="24"/>
          <w:szCs w:val="24"/>
          <w:lang w:eastAsia="zh-CN"/>
        </w:rPr>
        <w:t>, Mustafa Yıldırım</w:t>
      </w:r>
      <w:r w:rsidRPr="00C75695">
        <w:rPr>
          <w:rFonts w:ascii="Garamond" w:eastAsia="SimSun" w:hAnsi="Garamond"/>
          <w:b/>
          <w:color w:val="000000"/>
          <w:sz w:val="24"/>
          <w:szCs w:val="24"/>
          <w:vertAlign w:val="superscript"/>
          <w:lang w:eastAsia="zh-CN"/>
        </w:rPr>
        <w:t>2</w:t>
      </w:r>
      <w:r w:rsidRPr="00C75695">
        <w:rPr>
          <w:rFonts w:ascii="Garamond" w:eastAsia="SimSun" w:hAnsi="Garamond"/>
          <w:b/>
          <w:color w:val="000000"/>
          <w:sz w:val="24"/>
          <w:szCs w:val="24"/>
          <w:lang w:eastAsia="zh-CN"/>
        </w:rPr>
        <w:t>, Bülent Topkaya</w:t>
      </w:r>
      <w:r w:rsidRPr="00C75695">
        <w:rPr>
          <w:rFonts w:ascii="Garamond" w:eastAsia="SimSun" w:hAnsi="Garamond"/>
          <w:b/>
          <w:color w:val="000000"/>
          <w:sz w:val="24"/>
          <w:szCs w:val="24"/>
          <w:vertAlign w:val="superscript"/>
          <w:lang w:eastAsia="zh-CN"/>
        </w:rPr>
        <w:t>1</w:t>
      </w:r>
    </w:p>
    <w:p w:rsidR="00C75695" w:rsidRPr="00C75695" w:rsidRDefault="00C75695" w:rsidP="00D31D58">
      <w:pPr>
        <w:spacing w:after="0" w:line="240" w:lineRule="auto"/>
        <w:rPr>
          <w:rFonts w:ascii="Garamond" w:eastAsia="SimSun" w:hAnsi="Garamond"/>
          <w:lang w:eastAsia="zh-CN"/>
        </w:rPr>
      </w:pPr>
      <w:r w:rsidRPr="00C75695">
        <w:rPr>
          <w:rFonts w:ascii="Garamond" w:eastAsia="SimSun" w:hAnsi="Garamond"/>
          <w:vertAlign w:val="superscript"/>
          <w:lang w:eastAsia="zh-CN"/>
        </w:rPr>
        <w:t>1</w:t>
      </w:r>
      <w:r w:rsidRPr="00C75695">
        <w:rPr>
          <w:rFonts w:ascii="Garamond" w:eastAsia="SimSun" w:hAnsi="Garamond"/>
          <w:lang w:eastAsia="zh-CN"/>
        </w:rPr>
        <w:t>Akdeniz Üniversitesi, Mühendislik Fakültesi, Çevre Mühendisliği Bölümü, Antalya</w:t>
      </w:r>
    </w:p>
    <w:p w:rsidR="00C75695" w:rsidRPr="00C75695" w:rsidRDefault="00C75695" w:rsidP="00D31D58">
      <w:pPr>
        <w:spacing w:after="0" w:line="240" w:lineRule="auto"/>
        <w:rPr>
          <w:rFonts w:ascii="Garamond" w:eastAsia="SimSun" w:hAnsi="Garamond"/>
          <w:lang w:eastAsia="zh-CN"/>
        </w:rPr>
      </w:pPr>
      <w:r w:rsidRPr="00C75695">
        <w:rPr>
          <w:rFonts w:ascii="Garamond" w:eastAsia="SimSun" w:hAnsi="Garamond"/>
          <w:vertAlign w:val="superscript"/>
          <w:lang w:eastAsia="zh-CN"/>
        </w:rPr>
        <w:t>2</w:t>
      </w:r>
      <w:r w:rsidRPr="00C75695">
        <w:rPr>
          <w:rFonts w:ascii="Garamond" w:eastAsia="SimSun" w:hAnsi="Garamond"/>
          <w:lang w:eastAsia="zh-CN"/>
        </w:rPr>
        <w:t>Antalya Su ve Atıksu İdaresi Genel Müdürlüğü, Antalya</w:t>
      </w:r>
    </w:p>
    <w:p w:rsidR="00C75695" w:rsidRPr="00C75695" w:rsidRDefault="00C75695" w:rsidP="00D31D58">
      <w:pPr>
        <w:spacing w:before="120" w:after="120" w:line="240" w:lineRule="auto"/>
        <w:jc w:val="both"/>
        <w:rPr>
          <w:rFonts w:ascii="Garamond" w:eastAsia="SimSun" w:hAnsi="Garamond"/>
          <w:color w:val="000000"/>
          <w:lang w:eastAsia="zh-CN"/>
        </w:rPr>
      </w:pPr>
    </w:p>
    <w:p w:rsidR="00C75695" w:rsidRPr="00C75695" w:rsidRDefault="00C75695" w:rsidP="00D31D58">
      <w:pPr>
        <w:spacing w:before="120" w:after="120" w:line="240" w:lineRule="auto"/>
        <w:jc w:val="both"/>
        <w:rPr>
          <w:rFonts w:ascii="Garamond" w:eastAsia="SimSun" w:hAnsi="Garamond"/>
          <w:b/>
          <w:color w:val="000000"/>
          <w:lang w:eastAsia="zh-CN"/>
        </w:rPr>
      </w:pPr>
      <w:r w:rsidRPr="00C75695">
        <w:rPr>
          <w:rFonts w:ascii="Garamond" w:eastAsia="SimSun" w:hAnsi="Garamond"/>
          <w:b/>
          <w:color w:val="000000"/>
          <w:lang w:eastAsia="zh-CN"/>
        </w:rPr>
        <w:t>Özet</w:t>
      </w:r>
    </w:p>
    <w:p w:rsidR="00C75695" w:rsidRPr="00C75695" w:rsidRDefault="00C75695" w:rsidP="00D31D58">
      <w:pPr>
        <w:spacing w:before="120" w:after="120" w:line="240" w:lineRule="auto"/>
        <w:jc w:val="both"/>
        <w:rPr>
          <w:rFonts w:ascii="Garamond" w:eastAsia="SimSun" w:hAnsi="Garamond"/>
          <w:lang w:eastAsia="zh-CN"/>
        </w:rPr>
      </w:pPr>
      <w:r w:rsidRPr="00C75695">
        <w:rPr>
          <w:rFonts w:ascii="Garamond" w:eastAsia="SimSun" w:hAnsi="Garamond"/>
          <w:color w:val="000000"/>
          <w:lang w:eastAsia="zh-CN"/>
        </w:rPr>
        <w:t>Yerleşim birimlerinde karşılaşılan en önemli çevre sorunlarından birisi üretilen katı atıkların sürdürülebilir şekilde yönetilmemesidir.</w:t>
      </w:r>
      <w:r w:rsidRPr="00C75695">
        <w:rPr>
          <w:rFonts w:ascii="Garamond" w:eastAsia="SimSun" w:hAnsi="Garamond"/>
          <w:bCs/>
          <w:iCs/>
          <w:lang w:eastAsia="zh-CN"/>
        </w:rPr>
        <w:t xml:space="preserve"> Atıkların kaynağında ayrı olarak toplanması, plastik, cam, metal, kâğıt, seramik, tekstil ve ahşap gibi malzemelerin depolama alanlarına gömülmesi yerine ikincil hammadde olarak değerlendirilmesi sürdürülebilir atık yönetiminin bileşenleridir. Bu hedefe ulaşılması için mevcut olan çok sayıda yönetim seçeneği arasında karar vermek üzere geliştirilmiş olan </w:t>
      </w:r>
      <w:r w:rsidRPr="00C75695">
        <w:rPr>
          <w:rFonts w:ascii="Garamond" w:eastAsia="SimSun" w:hAnsi="Garamond"/>
          <w:lang w:eastAsia="zh-CN"/>
        </w:rPr>
        <w:t>Hayat Boyu Değerlendirme (HBD) yaklaşımı özellikle katı atık yönetimi sistemlerine 1990’lı yıllarda uygulanmaya başlamıştır. Bütünsel bir kavram olan HBD, ham madde üretiminin, dağıtımın, kullanımın ve bertarafının yönetimini gerektirmektedir. Tüm bu adımlar bir ürününün yaşam döngüsünü oluşturmaktadır. Bu çalışmada ülkemizde önemli bir problem olan katı atık oluşum ve bertarafının çevresel etkilerinin değerlendirilmesinde tüm dünyada kullanılmakta olan Hayat Boyu Değerlendirme ilkelerinin yeri ve önemi incelenecektir.</w:t>
      </w:r>
    </w:p>
    <w:p w:rsidR="00C75695" w:rsidRPr="00C75695" w:rsidRDefault="00C75695" w:rsidP="00D31D58">
      <w:pPr>
        <w:spacing w:before="120" w:after="120" w:line="240" w:lineRule="auto"/>
        <w:ind w:left="1900" w:hanging="1900"/>
        <w:jc w:val="both"/>
        <w:rPr>
          <w:rFonts w:ascii="Garamond" w:eastAsia="SimSun" w:hAnsi="Garamond"/>
          <w:b/>
          <w:i/>
          <w:lang w:eastAsia="zh-CN"/>
        </w:rPr>
      </w:pPr>
      <w:r w:rsidRPr="00C75695">
        <w:rPr>
          <w:rFonts w:ascii="Garamond" w:eastAsia="SimSun" w:hAnsi="Garamond"/>
          <w:b/>
          <w:i/>
          <w:lang w:eastAsia="zh-CN"/>
        </w:rPr>
        <w:t xml:space="preserve">Anahtar Kelimeler: </w:t>
      </w:r>
      <w:r w:rsidRPr="00C75695">
        <w:rPr>
          <w:rFonts w:ascii="Garamond" w:eastAsia="SimSun" w:hAnsi="Garamond"/>
          <w:i/>
          <w:lang w:eastAsia="zh-CN"/>
        </w:rPr>
        <w:t xml:space="preserve">Depolama, geri dönüşüm, hayat boyu değerlendirme, katı atık yönetimi </w:t>
      </w:r>
    </w:p>
    <w:p w:rsidR="00C75695" w:rsidRPr="00D31D58" w:rsidRDefault="00C75695" w:rsidP="00D31D58">
      <w:pPr>
        <w:spacing w:before="120" w:after="120" w:line="240" w:lineRule="auto"/>
        <w:jc w:val="both"/>
        <w:rPr>
          <w:rFonts w:ascii="Garamond" w:eastAsia="SimSun" w:hAnsi="Garamond"/>
          <w:sz w:val="28"/>
          <w:lang w:eastAsia="zh-CN"/>
        </w:rPr>
      </w:pPr>
    </w:p>
    <w:p w:rsidR="00C75695" w:rsidRPr="00C75695" w:rsidRDefault="00C75695" w:rsidP="00D31D58">
      <w:pPr>
        <w:spacing w:before="120" w:after="120" w:line="240" w:lineRule="auto"/>
        <w:rPr>
          <w:rFonts w:ascii="Garamond" w:eastAsia="SimSun" w:hAnsi="Garamond"/>
          <w:b/>
          <w:sz w:val="28"/>
          <w:szCs w:val="28"/>
          <w:lang w:eastAsia="zh-CN"/>
        </w:rPr>
      </w:pPr>
      <w:r w:rsidRPr="00C75695">
        <w:rPr>
          <w:rFonts w:ascii="Garamond" w:eastAsia="SimSun" w:hAnsi="Garamond"/>
          <w:b/>
          <w:sz w:val="28"/>
          <w:szCs w:val="28"/>
          <w:lang w:eastAsia="zh-CN"/>
        </w:rPr>
        <w:t>APPLICATION OF LIFE CYCLE ANALYSIS PRINCIPLES TO WASTE MANAGEMENT</w:t>
      </w:r>
    </w:p>
    <w:p w:rsidR="00C75695" w:rsidRPr="00D31D58" w:rsidRDefault="00C75695" w:rsidP="00D31D58">
      <w:pPr>
        <w:spacing w:before="120" w:after="120" w:line="240" w:lineRule="auto"/>
        <w:jc w:val="both"/>
        <w:rPr>
          <w:rFonts w:ascii="Garamond" w:eastAsia="SimSun" w:hAnsi="Garamond"/>
          <w:szCs w:val="28"/>
          <w:lang w:eastAsia="zh-CN"/>
        </w:rPr>
      </w:pPr>
    </w:p>
    <w:p w:rsidR="00C75695" w:rsidRPr="00C75695" w:rsidRDefault="00C75695" w:rsidP="00D31D58">
      <w:pPr>
        <w:spacing w:before="120" w:after="120" w:line="240" w:lineRule="auto"/>
        <w:jc w:val="both"/>
        <w:rPr>
          <w:rFonts w:ascii="Garamond" w:eastAsia="SimSun" w:hAnsi="Garamond"/>
          <w:b/>
          <w:lang w:eastAsia="zh-CN"/>
        </w:rPr>
      </w:pPr>
      <w:r w:rsidRPr="00C75695">
        <w:rPr>
          <w:rFonts w:ascii="Garamond" w:eastAsia="SimSun" w:hAnsi="Garamond"/>
          <w:b/>
          <w:lang w:eastAsia="zh-CN"/>
        </w:rPr>
        <w:t>Abstract</w:t>
      </w:r>
    </w:p>
    <w:p w:rsidR="00C75695" w:rsidRPr="00C75695" w:rsidRDefault="00C75695" w:rsidP="00D31D58">
      <w:pPr>
        <w:spacing w:before="120" w:after="120" w:line="240" w:lineRule="auto"/>
        <w:jc w:val="both"/>
        <w:rPr>
          <w:rFonts w:ascii="Garamond" w:eastAsia="SimSun" w:hAnsi="Garamond"/>
          <w:lang w:eastAsia="zh-CN"/>
        </w:rPr>
      </w:pPr>
      <w:r w:rsidRPr="00C75695">
        <w:rPr>
          <w:rFonts w:ascii="Garamond" w:eastAsia="SimSun" w:hAnsi="Garamond"/>
          <w:lang w:eastAsia="zh-CN"/>
        </w:rPr>
        <w:t>One of the most significant problems occurred in the residential areas is the unsustainable management of produced solid wastes. Separate collection of wastes at source and revalorization of materials such as plastic, metal, paper, ceramic, textile and wood as secondary raw material instead of landfilling is one of the main components of waste management.  In order to reach this aim and make it possible for decision makers to distinguish the most appropriate process, Life Cycle Assessment procedure which is used in solid waste management systems in 1990s was chosen. LCA as an integrated concept requires the management of production, distribution, consumption and disposal of raw materials. These steps represents the life cycle of a product. In this study, the place and significance of Life Cycle Assessment Principles that are globally used in analyzing environmental impacts of generation and disposal of solid wastes, which is a significant problem in our country is discussed.</w:t>
      </w:r>
    </w:p>
    <w:p w:rsidR="00C75695" w:rsidRDefault="00C75695" w:rsidP="00D31D58">
      <w:pPr>
        <w:spacing w:before="120" w:after="120" w:line="240" w:lineRule="auto"/>
        <w:jc w:val="both"/>
        <w:rPr>
          <w:rFonts w:ascii="Garamond" w:eastAsia="SimSun" w:hAnsi="Garamond"/>
          <w:i/>
          <w:color w:val="000000"/>
          <w:lang w:eastAsia="zh-CN"/>
        </w:rPr>
      </w:pPr>
      <w:r w:rsidRPr="00C75695">
        <w:rPr>
          <w:rFonts w:ascii="Garamond" w:eastAsia="SimSun" w:hAnsi="Garamond"/>
          <w:b/>
          <w:i/>
          <w:lang w:eastAsia="zh-CN"/>
        </w:rPr>
        <w:t>Keywords:</w:t>
      </w:r>
      <w:r w:rsidRPr="00C75695">
        <w:rPr>
          <w:rFonts w:ascii="Garamond" w:eastAsia="SimSun" w:hAnsi="Garamond"/>
          <w:i/>
          <w:lang w:eastAsia="zh-CN"/>
        </w:rPr>
        <w:t xml:space="preserve"> Landfilling, life cycle assessment, recycling, solid waste </w:t>
      </w:r>
      <w:r w:rsidR="00D74CA9">
        <w:rPr>
          <w:rFonts w:ascii="Garamond" w:eastAsia="SimSun" w:hAnsi="Garamond"/>
          <w:i/>
          <w:lang w:eastAsia="zh-CN"/>
        </w:rPr>
        <w:t>m</w:t>
      </w:r>
      <w:r w:rsidRPr="00C75695">
        <w:rPr>
          <w:rFonts w:ascii="Garamond" w:eastAsia="SimSun" w:hAnsi="Garamond"/>
          <w:i/>
          <w:lang w:eastAsia="zh-CN"/>
        </w:rPr>
        <w:t>anagement</w:t>
      </w:r>
      <w:r w:rsidRPr="00C75695">
        <w:rPr>
          <w:rFonts w:ascii="Garamond" w:eastAsia="SimSun" w:hAnsi="Garamond"/>
          <w:i/>
          <w:color w:val="000000"/>
          <w:lang w:eastAsia="zh-CN"/>
        </w:rPr>
        <w:t xml:space="preserve"> </w:t>
      </w:r>
    </w:p>
    <w:p w:rsidR="00D31D58" w:rsidRDefault="00D31D58" w:rsidP="00D31D58">
      <w:pPr>
        <w:spacing w:before="120" w:after="120" w:line="240" w:lineRule="auto"/>
        <w:jc w:val="both"/>
        <w:rPr>
          <w:rFonts w:ascii="Garamond" w:eastAsia="SimSun" w:hAnsi="Garamond"/>
          <w:i/>
          <w:color w:val="000000"/>
          <w:lang w:eastAsia="zh-CN"/>
        </w:rPr>
      </w:pPr>
    </w:p>
    <w:p w:rsidR="00D31D58" w:rsidRDefault="00D31D58" w:rsidP="00D31D58">
      <w:pPr>
        <w:spacing w:before="120" w:after="120" w:line="240" w:lineRule="auto"/>
        <w:jc w:val="both"/>
        <w:rPr>
          <w:rFonts w:ascii="Garamond" w:eastAsia="SimSun" w:hAnsi="Garamond"/>
          <w:i/>
          <w:color w:val="000000"/>
          <w:lang w:eastAsia="zh-CN"/>
        </w:rPr>
      </w:pPr>
    </w:p>
    <w:p w:rsidR="00D31D58" w:rsidRDefault="00D31D58" w:rsidP="00D31D58">
      <w:pPr>
        <w:spacing w:before="120" w:after="120" w:line="240" w:lineRule="auto"/>
        <w:jc w:val="both"/>
        <w:rPr>
          <w:rFonts w:ascii="Garamond" w:eastAsia="SimSun" w:hAnsi="Garamond"/>
          <w:i/>
          <w:color w:val="000000"/>
          <w:lang w:eastAsia="zh-CN"/>
        </w:rPr>
      </w:pPr>
    </w:p>
    <w:p w:rsidR="00C75695" w:rsidRDefault="00C75695" w:rsidP="00D31D58">
      <w:pPr>
        <w:spacing w:before="120" w:after="120" w:line="240" w:lineRule="auto"/>
        <w:jc w:val="both"/>
        <w:rPr>
          <w:rFonts w:ascii="Garamond" w:eastAsia="SimSun" w:hAnsi="Garamond"/>
          <w:bCs/>
          <w:i/>
          <w:iCs/>
          <w:lang w:eastAsia="zh-CN"/>
        </w:rPr>
      </w:pPr>
    </w:p>
    <w:p w:rsidR="00D31D58" w:rsidRPr="00C75695" w:rsidRDefault="00D31D58" w:rsidP="00D31D58">
      <w:pPr>
        <w:spacing w:before="120" w:after="120" w:line="240" w:lineRule="auto"/>
        <w:jc w:val="both"/>
        <w:rPr>
          <w:rFonts w:ascii="Garamond" w:eastAsia="SimSun" w:hAnsi="Garamond"/>
          <w:bCs/>
          <w:i/>
          <w:iCs/>
          <w:lang w:eastAsia="zh-CN"/>
        </w:rPr>
        <w:sectPr w:rsidR="00D31D58" w:rsidRPr="00C75695" w:rsidSect="0055180D">
          <w:headerReference w:type="even" r:id="rId10"/>
          <w:headerReference w:type="default" r:id="rId11"/>
          <w:footerReference w:type="even" r:id="rId12"/>
          <w:footerReference w:type="default" r:id="rId13"/>
          <w:headerReference w:type="first" r:id="rId14"/>
          <w:footerReference w:type="first" r:id="rId15"/>
          <w:pgSz w:w="11907" w:h="15876" w:code="9"/>
          <w:pgMar w:top="1418" w:right="851" w:bottom="1418" w:left="1134" w:header="709" w:footer="341" w:gutter="0"/>
          <w:pgNumType w:start="2"/>
          <w:cols w:space="454"/>
          <w:docGrid w:linePitch="360"/>
        </w:sectPr>
      </w:pPr>
    </w:p>
    <w:p w:rsidR="00C75695" w:rsidRPr="00D31D58" w:rsidRDefault="00D31D58" w:rsidP="000C7FD7">
      <w:pPr>
        <w:numPr>
          <w:ilvl w:val="0"/>
          <w:numId w:val="43"/>
        </w:numPr>
        <w:spacing w:before="120" w:after="120" w:line="240" w:lineRule="auto"/>
        <w:ind w:left="284" w:hanging="284"/>
        <w:jc w:val="both"/>
        <w:rPr>
          <w:rFonts w:ascii="Garamond" w:eastAsia="SimSun" w:hAnsi="Garamond"/>
          <w:b/>
          <w:bCs/>
          <w:iCs/>
          <w:sz w:val="24"/>
          <w:lang w:eastAsia="zh-CN"/>
        </w:rPr>
      </w:pPr>
      <w:r w:rsidRPr="00D31D58">
        <w:rPr>
          <w:rFonts w:ascii="Garamond" w:eastAsia="SimSun" w:hAnsi="Garamond"/>
          <w:b/>
          <w:bCs/>
          <w:iCs/>
          <w:sz w:val="24"/>
          <w:lang w:eastAsia="zh-CN"/>
        </w:rPr>
        <w:lastRenderedPageBreak/>
        <w:t>GİRİŞ</w:t>
      </w:r>
    </w:p>
    <w:p w:rsidR="00C75695" w:rsidRPr="00C75695" w:rsidRDefault="00C75695"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iCs/>
          <w:sz w:val="24"/>
          <w:szCs w:val="24"/>
          <w:lang w:eastAsia="zh-CN"/>
        </w:rPr>
        <w:t xml:space="preserve">Nüfus artışı, endüstri ve teknolojideki gelişme, </w:t>
      </w:r>
      <w:r w:rsidRPr="00C75695">
        <w:rPr>
          <w:rFonts w:ascii="Garamond" w:eastAsia="SimSun" w:hAnsi="Garamond"/>
          <w:sz w:val="24"/>
          <w:szCs w:val="24"/>
          <w:lang w:eastAsia="zh-CN"/>
        </w:rPr>
        <w:t>kaynakların hızlı ve geri dönülemez şekilde tüketilmesi gibi etkenlerden dolayı, geleneksel sınırsız kalkınma ve tüketim modelleri yerini sürdürülebilir ve dengeli kalkınma modellerine bırakmak zorunda kalmıştır. Ürünlerin tasarımı, üretimi ve kullanımı sırasında uygulanan yöntemlerin değiştirilerek daha az atılacak madde elde edilmesi, üretilen atıkların kaynağında ayrıştırılma ile başlayıp yeni bir ürün gibi tekrar kullanılması veya atılması düşünülen, artık işe yaramayan eşyaların başka bir amaçla değerlendirilmeye alınması kısacası atıkların ekonomik bir girdiye dönüştürülmesi “sürdürülebilir katı atık yönetimi” nin temel adımlarını oluşturmaktadır (Topkaya, 2008).</w:t>
      </w:r>
    </w:p>
    <w:p w:rsidR="00C75695" w:rsidRPr="00C75695" w:rsidRDefault="00C75695"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AB müktesebatına uyumun sağlanması aşamasında olan ülkemizde bu uyum süreci içerisinde Türkiye’deki mevcut çevre politikaları, mevzuat ve uygulama ile AB müktesebatının gerekleri arasındaki uyumsuzluklar giderilmesi planlanmaktadır. Müktesebatın uyumlaştırılmasını takiben çevre altyapısı ve sanayi üretiminde çevreye duyarlı modern teknolojilerin kullanılması yoluyla tam uyumlaştırmaya yönelik adımlar atılması hedeflerden bir diğeridir. İlgili tüm AB gereklerinin yürürlükte bulunan ulusal yasalara tamamıyla yansıtılmasının yanı sıra ulusal yasaların yönetilmesi, etkin ya da pratik uygulama için yeterli bütçeleri olan uygun kurumsal yapılar oluşturulması ve kanunlara tam uyumu sağlamak amacıyla gerekli kontrol ve cezai işlemlerin uygulamaya konulması da sağlanacaktır. Yatırımların finansmanı dahil çevresel uyumla ilgili gerekli önlemler alınması ise bu süreçte yapılması planlanan önemli adımlardan bir diğeridir (Anonim-IV 2006).</w:t>
      </w:r>
    </w:p>
    <w:p w:rsidR="00C75695" w:rsidRPr="00C75695" w:rsidRDefault="00C75695"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AB uyum sürecinde olan Türkiye’ de günümüzdeki temel problemlere bakıldığında katı atık üretimi ve bertarafı, insan sağlığı ve alıcı ortamlar üzerinde olumsuz etkiler oluşturmakta ve mutlaka çözülmesi gereken bir problem olarak karşımızda durmaktadır. Çeşitli sürdürülebilir katı atık yönetimi adımları belirlenmiş olmasına rağmen uygun bertaraf seçeneğinin belirlenmesinde katı </w:t>
      </w:r>
      <w:r w:rsidRPr="00C75695">
        <w:rPr>
          <w:rFonts w:ascii="Garamond" w:eastAsia="SimSun" w:hAnsi="Garamond"/>
          <w:sz w:val="24"/>
          <w:szCs w:val="24"/>
          <w:lang w:eastAsia="zh-CN"/>
        </w:rPr>
        <w:lastRenderedPageBreak/>
        <w:t>atık özellikleri, deponi yapılacak bölge özellikleri, kanun ve yönetmelikler, nüfus ve iklim gibi parametrelerin de dikkate alınması gerekmektedir. Bu kapsamda 1990 lı yıllarda geliştirilmiş olan ISO 41000 standardında bir ürünün üretilmesi veya hizmetin verilmesi sırasında çevre ve insana sağlığı üzerindeki tüm etkilerin göz önüne alınarak karşılaştırma yapılması ve en uygun yöntemin seçilmesini konu alan Hayat Boyu Değerlendirme (HBD) kavramı uygulanmaya başlamıştır.</w:t>
      </w:r>
    </w:p>
    <w:p w:rsidR="00C75695" w:rsidRPr="00C75695" w:rsidRDefault="00C75695"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Bu çalışmada, sürdürülebilir katı atık yönetiminde Hayat Boyu Değerlendirme ilkelerinin yeri ve SimaPro7 HBD programı kullanılarak üretilmiş olan katı atık yönetim senaryolarının değerlendirilmesi amaçlanmıştır.</w:t>
      </w:r>
    </w:p>
    <w:p w:rsidR="00C75695" w:rsidRPr="00C75695" w:rsidRDefault="00C75695" w:rsidP="005C3948">
      <w:pPr>
        <w:spacing w:before="120" w:after="120" w:line="240" w:lineRule="auto"/>
        <w:jc w:val="both"/>
        <w:rPr>
          <w:rFonts w:ascii="Garamond" w:eastAsia="SimSun" w:hAnsi="Garamond"/>
          <w:sz w:val="24"/>
          <w:szCs w:val="24"/>
          <w:lang w:eastAsia="zh-CN"/>
        </w:rPr>
      </w:pPr>
    </w:p>
    <w:p w:rsidR="00C75695" w:rsidRPr="00C75695" w:rsidRDefault="00C75695" w:rsidP="000C7FD7">
      <w:pPr>
        <w:keepNext/>
        <w:numPr>
          <w:ilvl w:val="0"/>
          <w:numId w:val="43"/>
        </w:numPr>
        <w:shd w:val="clear" w:color="auto" w:fill="FFFFFF"/>
        <w:spacing w:before="120" w:after="120" w:line="240" w:lineRule="auto"/>
        <w:ind w:left="284" w:hanging="284"/>
        <w:outlineLvl w:val="0"/>
        <w:rPr>
          <w:rFonts w:ascii="Garamond" w:hAnsi="Garamond"/>
          <w:b/>
          <w:bCs/>
          <w:kern w:val="28"/>
          <w:sz w:val="24"/>
          <w:szCs w:val="32"/>
          <w:lang w:eastAsia="en-US"/>
        </w:rPr>
      </w:pPr>
      <w:bookmarkStart w:id="0" w:name="_Toc249178660"/>
      <w:bookmarkStart w:id="1" w:name="_Toc249178772"/>
      <w:bookmarkStart w:id="2" w:name="_Toc249336446"/>
      <w:bookmarkStart w:id="3" w:name="_Toc240745052"/>
      <w:bookmarkStart w:id="4" w:name="_Toc240745087"/>
      <w:bookmarkStart w:id="5" w:name="_Toc240770692"/>
      <w:bookmarkStart w:id="6" w:name="_Toc245802789"/>
      <w:bookmarkStart w:id="7" w:name="_Toc247446188"/>
      <w:bookmarkStart w:id="8" w:name="_Toc247689933"/>
      <w:bookmarkStart w:id="9" w:name="_Toc248985848"/>
      <w:r w:rsidRPr="00C75695">
        <w:rPr>
          <w:rFonts w:ascii="Garamond" w:hAnsi="Garamond"/>
          <w:b/>
          <w:bCs/>
          <w:kern w:val="28"/>
          <w:sz w:val="24"/>
          <w:szCs w:val="32"/>
          <w:lang w:eastAsia="en-US"/>
        </w:rPr>
        <w:t>HAYAT BOYU DEĞERLENDİRME (HBD)</w:t>
      </w:r>
      <w:bookmarkEnd w:id="0"/>
      <w:bookmarkEnd w:id="1"/>
      <w:bookmarkEnd w:id="2"/>
      <w:r w:rsidRPr="00C75695">
        <w:rPr>
          <w:rFonts w:ascii="Garamond" w:hAnsi="Garamond"/>
          <w:b/>
          <w:bCs/>
          <w:kern w:val="28"/>
          <w:sz w:val="24"/>
          <w:szCs w:val="32"/>
          <w:lang w:eastAsia="en-US"/>
        </w:rPr>
        <w:t xml:space="preserve"> </w:t>
      </w:r>
      <w:bookmarkEnd w:id="3"/>
      <w:bookmarkEnd w:id="4"/>
      <w:bookmarkEnd w:id="5"/>
      <w:bookmarkEnd w:id="6"/>
      <w:bookmarkEnd w:id="7"/>
      <w:bookmarkEnd w:id="8"/>
      <w:bookmarkEnd w:id="9"/>
    </w:p>
    <w:p w:rsidR="00C75695" w:rsidRPr="00C75695" w:rsidRDefault="00C75695"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İlk olarak 1960’lı yılların sonlarında başlayan ve belirli bir metodolojiye sahip olmayan Hayat Boyu Değerlendirme (HBD) çalışmaları, modern anlamda 1990 yıllarda uygulanmaya başlamıştır. SETAC (The Society for Environmental Toxicology and Chemistry) tarafından 1991 yılında yayınlanan Hayat “Boyu Değerlendirmenin Teknik Çerçevesi” ilk HBD standartlarını oluşturmuştur. Bu sayede HBD çalışmalarının belirli bir akışa uygun şekilde yürütülmesi sağlanmış ve kapsamlı bir karar destek aracına dönüştürülmüştür. Aynı şekilde İskandinavya’da benzer çalışmalar yürütülmüş ve 1995 yılında İskandinav HBD Kılavuzu İskandinav Ülkeleri Meclisi tarafı</w:t>
      </w:r>
      <w:r w:rsidR="00D31D58">
        <w:rPr>
          <w:rFonts w:ascii="Garamond" w:eastAsia="SimSun" w:hAnsi="Garamond"/>
          <w:sz w:val="24"/>
          <w:szCs w:val="24"/>
          <w:lang w:eastAsia="zh-CN"/>
        </w:rPr>
        <w:t>ndan yürürlüğe konmuştur (Tan v</w:t>
      </w:r>
      <w:r w:rsidRPr="00C75695">
        <w:rPr>
          <w:rFonts w:ascii="Garamond" w:eastAsia="SimSun" w:hAnsi="Garamond"/>
          <w:sz w:val="24"/>
          <w:szCs w:val="24"/>
          <w:lang w:eastAsia="zh-CN"/>
        </w:rPr>
        <w:t>d., 2002).</w:t>
      </w:r>
    </w:p>
    <w:p w:rsidR="00C75695" w:rsidRPr="00C75695" w:rsidRDefault="00C75695"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1990’lı yılların sonunda ISO tarafından ISO 14000 Çevre Yönetim Standartları yayınlanmış ve HBD standartlarının temelleri atılmıştır. Takip eden yıllarda Amaç ve kapsam tanımlamasının ve envanter çalışmasının içinde olduğu ISO 14041 (1998), etki değerlendirmenin bulunduğu ISO 14042 (2000), yorumlamanın bulunduğu ISO 14043 (2000) yayınlanmıştır. En son olarak ise bütün HBD çalışmaları için ISO 14044 (2006) yayınlanmış ve HBD çalışmaları için uluslar arası bir standart oluşturulmuştur (Tan vd., 2002). </w:t>
      </w:r>
    </w:p>
    <w:p w:rsidR="00C75695" w:rsidRPr="00C75695" w:rsidRDefault="00C75695"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lastRenderedPageBreak/>
        <w:t>HBD, bir ürünün çevre ve insana sağlığı üzerindeki tüm etkilerinin, ekonomik değerlerin de göz önüne alınması şartı ile kıyaslanarak en uygun yöntem biçiminin seçilmesidir. Bütünsel bir kavram olan HBD, ham madde üretiminin, üretimin, dağıtımın, kullanımın ve bertarafın yönetimini gerektirmektedir. Tüm bu adımlar bir ürününün hayat döngüsünü oluşturmaktadır (Anonim-VII).</w:t>
      </w:r>
    </w:p>
    <w:p w:rsidR="00C75695" w:rsidRPr="00C75695" w:rsidRDefault="00C75695" w:rsidP="000C7FD7">
      <w:pPr>
        <w:keepNext/>
        <w:numPr>
          <w:ilvl w:val="1"/>
          <w:numId w:val="43"/>
        </w:numPr>
        <w:tabs>
          <w:tab w:val="left" w:pos="426"/>
        </w:tabs>
        <w:spacing w:before="120" w:after="120" w:line="240" w:lineRule="auto"/>
        <w:ind w:left="567" w:hanging="567"/>
        <w:jc w:val="both"/>
        <w:rPr>
          <w:rFonts w:ascii="Garamond" w:hAnsi="Garamond"/>
          <w:b/>
          <w:bCs/>
          <w:sz w:val="24"/>
          <w:szCs w:val="24"/>
        </w:rPr>
      </w:pPr>
      <w:bookmarkStart w:id="10" w:name="_Toc240745053"/>
      <w:bookmarkStart w:id="11" w:name="_Toc240745088"/>
      <w:bookmarkStart w:id="12" w:name="_Toc240770693"/>
      <w:bookmarkStart w:id="13" w:name="_Toc245802790"/>
      <w:bookmarkStart w:id="14" w:name="_Toc247446189"/>
      <w:bookmarkStart w:id="15" w:name="_Toc247689934"/>
      <w:bookmarkStart w:id="16" w:name="_Toc248985849"/>
      <w:bookmarkStart w:id="17" w:name="_Toc249178661"/>
      <w:bookmarkStart w:id="18" w:name="_Toc249178773"/>
      <w:bookmarkStart w:id="19" w:name="_Toc249336447"/>
      <w:r w:rsidRPr="00C75695">
        <w:rPr>
          <w:rFonts w:ascii="Garamond" w:hAnsi="Garamond"/>
          <w:b/>
          <w:bCs/>
          <w:sz w:val="24"/>
          <w:szCs w:val="24"/>
        </w:rPr>
        <w:t>HBD Uygulama Aşaması</w:t>
      </w:r>
      <w:bookmarkEnd w:id="10"/>
      <w:bookmarkEnd w:id="11"/>
      <w:bookmarkEnd w:id="12"/>
      <w:bookmarkEnd w:id="13"/>
      <w:bookmarkEnd w:id="14"/>
      <w:bookmarkEnd w:id="15"/>
      <w:bookmarkEnd w:id="16"/>
      <w:bookmarkEnd w:id="17"/>
      <w:bookmarkEnd w:id="18"/>
      <w:bookmarkEnd w:id="19"/>
    </w:p>
    <w:p w:rsidR="00C75695" w:rsidRPr="00C75695" w:rsidRDefault="00C75695"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ISO 14040 ve 14044 standartlarına göre HBD, dört ayrı aşamadan oluşmaktadır</w:t>
      </w:r>
      <w:r w:rsidR="00F83CD3">
        <w:rPr>
          <w:rFonts w:ascii="Garamond" w:eastAsia="SimSun" w:hAnsi="Garamond"/>
          <w:sz w:val="24"/>
          <w:szCs w:val="24"/>
          <w:lang w:eastAsia="zh-CN"/>
        </w:rPr>
        <w:t xml:space="preserve"> (Şekil 1)</w:t>
      </w:r>
      <w:r w:rsidRPr="00C75695">
        <w:rPr>
          <w:rFonts w:ascii="Garamond" w:eastAsia="SimSun" w:hAnsi="Garamond"/>
          <w:sz w:val="24"/>
          <w:szCs w:val="24"/>
          <w:lang w:eastAsia="zh-CN"/>
        </w:rPr>
        <w:t>. Bu aşamalar,</w:t>
      </w:r>
    </w:p>
    <w:p w:rsidR="00C654A2" w:rsidRPr="00C75695" w:rsidRDefault="00C654A2" w:rsidP="005C3948">
      <w:pPr>
        <w:numPr>
          <w:ilvl w:val="0"/>
          <w:numId w:val="2"/>
        </w:numPr>
        <w:tabs>
          <w:tab w:val="num" w:pos="567"/>
        </w:tabs>
        <w:spacing w:before="120" w:after="120" w:line="240" w:lineRule="auto"/>
        <w:ind w:left="567" w:hanging="425"/>
        <w:jc w:val="both"/>
        <w:rPr>
          <w:rFonts w:ascii="Garamond" w:eastAsia="SimSun" w:hAnsi="Garamond"/>
          <w:sz w:val="24"/>
          <w:szCs w:val="24"/>
          <w:lang w:eastAsia="zh-CN"/>
        </w:rPr>
      </w:pPr>
      <w:r w:rsidRPr="00C75695">
        <w:rPr>
          <w:rFonts w:ascii="Garamond" w:eastAsia="SimSun" w:hAnsi="Garamond"/>
          <w:sz w:val="24"/>
          <w:szCs w:val="24"/>
          <w:lang w:eastAsia="zh-CN"/>
        </w:rPr>
        <w:t>Amaç ve Kapsam (Goal and Scope)</w:t>
      </w:r>
    </w:p>
    <w:p w:rsidR="00C654A2" w:rsidRPr="00C75695" w:rsidRDefault="00C654A2" w:rsidP="005C3948">
      <w:pPr>
        <w:numPr>
          <w:ilvl w:val="0"/>
          <w:numId w:val="2"/>
        </w:numPr>
        <w:tabs>
          <w:tab w:val="num" w:pos="567"/>
        </w:tabs>
        <w:spacing w:before="120" w:after="120" w:line="240" w:lineRule="auto"/>
        <w:ind w:left="567" w:hanging="425"/>
        <w:jc w:val="both"/>
        <w:rPr>
          <w:rFonts w:ascii="Garamond" w:eastAsia="SimSun" w:hAnsi="Garamond"/>
          <w:sz w:val="24"/>
          <w:szCs w:val="24"/>
          <w:lang w:eastAsia="zh-CN"/>
        </w:rPr>
      </w:pPr>
      <w:r w:rsidRPr="00C75695">
        <w:rPr>
          <w:rFonts w:ascii="Garamond" w:eastAsia="SimSun" w:hAnsi="Garamond"/>
          <w:sz w:val="24"/>
          <w:szCs w:val="24"/>
          <w:lang w:eastAsia="zh-CN"/>
        </w:rPr>
        <w:t>Envanter Analizi (Inventory)</w:t>
      </w:r>
    </w:p>
    <w:p w:rsidR="00C654A2" w:rsidRPr="00C75695" w:rsidRDefault="00C654A2" w:rsidP="005C3948">
      <w:pPr>
        <w:numPr>
          <w:ilvl w:val="0"/>
          <w:numId w:val="2"/>
        </w:numPr>
        <w:tabs>
          <w:tab w:val="num" w:pos="567"/>
        </w:tabs>
        <w:spacing w:before="120" w:after="120" w:line="240" w:lineRule="auto"/>
        <w:ind w:left="567" w:hanging="425"/>
        <w:jc w:val="both"/>
        <w:rPr>
          <w:rFonts w:ascii="Garamond" w:eastAsia="SimSun" w:hAnsi="Garamond"/>
          <w:sz w:val="24"/>
          <w:szCs w:val="24"/>
          <w:lang w:eastAsia="zh-CN"/>
        </w:rPr>
      </w:pPr>
      <w:r w:rsidRPr="00C75695">
        <w:rPr>
          <w:rFonts w:ascii="Garamond" w:eastAsia="SimSun" w:hAnsi="Garamond"/>
          <w:sz w:val="24"/>
          <w:szCs w:val="24"/>
          <w:lang w:eastAsia="zh-CN"/>
        </w:rPr>
        <w:t>Etki Değerlendirmesi (Life Cycle Impact Assessment)</w:t>
      </w:r>
    </w:p>
    <w:p w:rsidR="00C654A2" w:rsidRDefault="00C654A2" w:rsidP="005C3948">
      <w:pPr>
        <w:numPr>
          <w:ilvl w:val="0"/>
          <w:numId w:val="2"/>
        </w:numPr>
        <w:tabs>
          <w:tab w:val="num" w:pos="567"/>
        </w:tabs>
        <w:spacing w:before="120" w:after="120" w:line="240" w:lineRule="auto"/>
        <w:ind w:left="567" w:hanging="425"/>
        <w:jc w:val="both"/>
        <w:rPr>
          <w:rFonts w:ascii="Garamond" w:eastAsia="SimSun" w:hAnsi="Garamond"/>
          <w:sz w:val="24"/>
          <w:szCs w:val="24"/>
          <w:lang w:eastAsia="zh-CN"/>
        </w:rPr>
      </w:pPr>
      <w:r w:rsidRPr="00C75695">
        <w:rPr>
          <w:rFonts w:ascii="Garamond" w:eastAsia="SimSun" w:hAnsi="Garamond"/>
          <w:sz w:val="24"/>
          <w:szCs w:val="24"/>
          <w:lang w:eastAsia="zh-CN"/>
        </w:rPr>
        <w:t>Yorumlama (Interpretation)</w:t>
      </w:r>
    </w:p>
    <w:p w:rsidR="00D74CA9" w:rsidRPr="00C75695" w:rsidRDefault="00D74CA9" w:rsidP="00D74CA9">
      <w:pPr>
        <w:spacing w:after="0" w:line="240" w:lineRule="auto"/>
        <w:jc w:val="both"/>
        <w:rPr>
          <w:rFonts w:ascii="Garamond" w:eastAsia="SimSun" w:hAnsi="Garamond"/>
          <w:sz w:val="24"/>
          <w:szCs w:val="24"/>
          <w:lang w:eastAsia="zh-CN"/>
        </w:rPr>
      </w:pPr>
    </w:p>
    <w:p w:rsidR="00D74CA9" w:rsidRDefault="00BC4DAF" w:rsidP="00D74CA9">
      <w:pPr>
        <w:spacing w:before="120" w:after="120" w:line="240" w:lineRule="auto"/>
        <w:jc w:val="center"/>
        <w:rPr>
          <w:rFonts w:ascii="Garamond" w:eastAsia="SimSun" w:hAnsi="Garamond"/>
          <w:sz w:val="24"/>
          <w:szCs w:val="24"/>
          <w:lang w:eastAsia="zh-CN"/>
        </w:rPr>
      </w:pPr>
      <w:r>
        <w:rPr>
          <w:rFonts w:ascii="Garamond" w:eastAsia="SimSun" w:hAnsi="Garamond"/>
          <w:noProof/>
          <w:sz w:val="24"/>
          <w:szCs w:val="24"/>
        </w:rPr>
        <w:drawing>
          <wp:inline distT="0" distB="0" distL="0" distR="0">
            <wp:extent cx="3040380" cy="228028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040380" cy="2280285"/>
                    </a:xfrm>
                    <a:prstGeom prst="rect">
                      <a:avLst/>
                    </a:prstGeom>
                    <a:noFill/>
                    <a:ln w="9525">
                      <a:noFill/>
                      <a:miter lim="800000"/>
                      <a:headEnd/>
                      <a:tailEnd/>
                    </a:ln>
                  </pic:spPr>
                </pic:pic>
              </a:graphicData>
            </a:graphic>
          </wp:inline>
        </w:drawing>
      </w:r>
    </w:p>
    <w:p w:rsidR="00D74CA9" w:rsidRDefault="00D74CA9" w:rsidP="00D74CA9">
      <w:pPr>
        <w:spacing w:before="120" w:after="120" w:line="240" w:lineRule="auto"/>
        <w:jc w:val="center"/>
        <w:rPr>
          <w:rFonts w:ascii="Garamond" w:eastAsia="SimSun" w:hAnsi="Garamond"/>
          <w:sz w:val="24"/>
          <w:szCs w:val="24"/>
          <w:lang w:eastAsia="zh-CN"/>
        </w:rPr>
      </w:pPr>
      <w:r>
        <w:rPr>
          <w:rFonts w:ascii="Garamond" w:eastAsia="SimSun" w:hAnsi="Garamond"/>
          <w:b/>
          <w:sz w:val="24"/>
          <w:szCs w:val="24"/>
          <w:lang w:eastAsia="zh-CN"/>
        </w:rPr>
        <w:t>Şekil 1</w:t>
      </w:r>
      <w:r w:rsidRPr="00C75695">
        <w:rPr>
          <w:rFonts w:ascii="Garamond" w:eastAsia="SimSun" w:hAnsi="Garamond"/>
          <w:b/>
          <w:sz w:val="24"/>
          <w:szCs w:val="24"/>
          <w:lang w:eastAsia="zh-CN"/>
        </w:rPr>
        <w:t xml:space="preserve">. </w:t>
      </w:r>
      <w:r w:rsidRPr="00C75695">
        <w:rPr>
          <w:rFonts w:ascii="Garamond" w:eastAsia="SimSun" w:hAnsi="Garamond"/>
          <w:sz w:val="24"/>
          <w:szCs w:val="24"/>
          <w:lang w:eastAsia="zh-CN"/>
        </w:rPr>
        <w:t>HBD uygulama aşamaları</w:t>
      </w:r>
    </w:p>
    <w:p w:rsidR="00D74CA9" w:rsidRDefault="00D74CA9" w:rsidP="00D74CA9">
      <w:pPr>
        <w:spacing w:before="120" w:after="120" w:line="240" w:lineRule="auto"/>
        <w:jc w:val="both"/>
        <w:rPr>
          <w:rFonts w:ascii="Garamond" w:eastAsia="SimSun" w:hAnsi="Garamond"/>
          <w:sz w:val="24"/>
          <w:szCs w:val="24"/>
          <w:lang w:eastAsia="zh-CN"/>
        </w:rPr>
      </w:pPr>
    </w:p>
    <w:p w:rsidR="005C3948" w:rsidRPr="00C75695" w:rsidRDefault="005C3948" w:rsidP="000C7FD7">
      <w:pPr>
        <w:keepNext/>
        <w:numPr>
          <w:ilvl w:val="2"/>
          <w:numId w:val="43"/>
        </w:numPr>
        <w:spacing w:before="120" w:after="120" w:line="240" w:lineRule="auto"/>
        <w:ind w:left="426" w:hanging="426"/>
        <w:outlineLvl w:val="2"/>
        <w:rPr>
          <w:rFonts w:ascii="Garamond" w:hAnsi="Garamond"/>
          <w:b/>
          <w:bCs/>
          <w:sz w:val="24"/>
          <w:szCs w:val="24"/>
        </w:rPr>
      </w:pPr>
      <w:bookmarkStart w:id="20" w:name="_Toc249336448"/>
      <w:bookmarkStart w:id="21" w:name="_Toc249178662"/>
      <w:bookmarkStart w:id="22" w:name="_Toc249178774"/>
      <w:r w:rsidRPr="00C75695">
        <w:rPr>
          <w:rFonts w:ascii="Garamond" w:hAnsi="Garamond"/>
          <w:b/>
          <w:bCs/>
          <w:sz w:val="24"/>
          <w:szCs w:val="24"/>
        </w:rPr>
        <w:t>Amaç ve kapsam</w:t>
      </w:r>
      <w:bookmarkEnd w:id="20"/>
      <w:r w:rsidRPr="00C75695">
        <w:rPr>
          <w:rFonts w:ascii="Garamond" w:hAnsi="Garamond"/>
          <w:b/>
          <w:bCs/>
          <w:sz w:val="24"/>
          <w:szCs w:val="24"/>
        </w:rPr>
        <w:t xml:space="preserve"> </w:t>
      </w:r>
      <w:bookmarkEnd w:id="21"/>
      <w:bookmarkEnd w:id="22"/>
    </w:p>
    <w:p w:rsidR="005C3948" w:rsidRPr="00C75695" w:rsidRDefault="005C3948"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Amaç ve kapsamın tanımlanması aşaması, hayat boyu çevresel etkilerin dahil olduğu amaç ve metotların karar verme prosesi için belirlenmesidir. Bu aşamada, karar verme prosesi için katma değer sağlayacak bilgilerin tipi, katma değer için sonuçların ne kadar doğru olması gerektiği ve sonuçların anlamlı ve kullanışlı olabilmesi için nasıl </w:t>
      </w:r>
      <w:r w:rsidRPr="00C75695">
        <w:rPr>
          <w:rFonts w:ascii="Garamond" w:eastAsia="SimSun" w:hAnsi="Garamond"/>
          <w:sz w:val="24"/>
          <w:szCs w:val="24"/>
          <w:lang w:eastAsia="zh-CN"/>
        </w:rPr>
        <w:lastRenderedPageBreak/>
        <w:t xml:space="preserve">yorumlanması ve gösterilmesi gerektiği tanımlanmaktadır (Anonim-V 2006). Ayrıca, HBD çalışmasına nelerin dahil olacağı ve kullanılacak metodun ne kadar detaylı olacağının belirlenmekte ve sistem sınırları belirlenmektedir. ISO 14044’de (2007) bir HBD çalışmasının kapsamının, çalışılan sistemin fonksiyonlarını (performans özellikleri) anlaşılır bir şekilde açıklanması gerektiği belirtilmektedir. Bu fonksiyonların açıklanması, alternatiflerin </w:t>
      </w:r>
      <w:r w:rsidRPr="00C75695">
        <w:rPr>
          <w:rFonts w:ascii="Garamond" w:eastAsia="SimSun" w:hAnsi="Garamond"/>
          <w:i/>
          <w:sz w:val="24"/>
          <w:szCs w:val="24"/>
          <w:lang w:eastAsia="zh-CN"/>
        </w:rPr>
        <w:t>fonksiyonel birim</w:t>
      </w:r>
      <w:r w:rsidRPr="00C75695">
        <w:rPr>
          <w:rFonts w:ascii="Garamond" w:eastAsia="SimSun" w:hAnsi="Garamond"/>
          <w:sz w:val="24"/>
          <w:szCs w:val="24"/>
          <w:lang w:eastAsia="zh-CN"/>
        </w:rPr>
        <w:t xml:space="preserve">lerinin tanımlanması ile sağlanmaktadır. Fonksiyonel birim; iki ya da daha fazla ürün/prosesin aynı fonksiyonları yerine getirdiği nicelikselleştirilmiş birimi olarak tanımlanmaktadır. </w:t>
      </w:r>
    </w:p>
    <w:p w:rsidR="005C3948" w:rsidRPr="00C75695" w:rsidRDefault="005C3948"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Fonksiyonel birim belirlenirken; (1) ürünün/prosesin verimi, (2) ürünün dayanıklılığı, (3) kalite standartlarının performansı dikkate alınır (Anonim-II 1997)</w:t>
      </w:r>
    </w:p>
    <w:p w:rsidR="005C3948" w:rsidRPr="00C75695" w:rsidRDefault="005C3948" w:rsidP="005C394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Genellikle bir HBD çalışması üretim veya proses hayat döngüsünü dört aşamada incelemektedir: hammadde eldesi, üretim, kullanım/tekrar kullanım/bakım ve geri dönüşüm/atık yönetimi. Amaç ve kapsamın tanımlanması aşamasında, çalışma kapsamında bu aşamaların hangilerinin olup olmayacağı, çalışmanın amacı, sonuçların doğruluğunun gereksinimi, zaman ve kaynak mevcudiyeti değerlendirilerek belirlenmektedir (Anonim-V 2006). Bu aşamaların detayları aşağıda açıklanmaktadır </w:t>
      </w:r>
      <w:r>
        <w:rPr>
          <w:rFonts w:ascii="Garamond" w:eastAsia="SimSun" w:hAnsi="Garamond"/>
          <w:sz w:val="24"/>
          <w:szCs w:val="24"/>
          <w:lang w:eastAsia="zh-CN"/>
        </w:rPr>
        <w:t>(</w:t>
      </w:r>
      <w:r w:rsidR="00F83CD3">
        <w:rPr>
          <w:rFonts w:ascii="Garamond" w:eastAsia="SimSun" w:hAnsi="Garamond"/>
          <w:sz w:val="24"/>
          <w:szCs w:val="24"/>
          <w:lang w:eastAsia="zh-CN"/>
        </w:rPr>
        <w:t>Şekil 2</w:t>
      </w:r>
      <w:r>
        <w:rPr>
          <w:rFonts w:ascii="Garamond" w:eastAsia="SimSun" w:hAnsi="Garamond"/>
          <w:sz w:val="24"/>
          <w:szCs w:val="24"/>
          <w:lang w:eastAsia="zh-CN"/>
        </w:rPr>
        <w:t>)</w:t>
      </w:r>
      <w:r w:rsidRPr="00C75695">
        <w:rPr>
          <w:rFonts w:ascii="Garamond" w:eastAsia="SimSun" w:hAnsi="Garamond"/>
          <w:sz w:val="24"/>
          <w:szCs w:val="24"/>
          <w:lang w:eastAsia="zh-CN"/>
        </w:rPr>
        <w:t xml:space="preserve"> (Anonim-I 1993):</w:t>
      </w:r>
    </w:p>
    <w:p w:rsidR="005C3948" w:rsidRPr="00C75695" w:rsidRDefault="005C3948" w:rsidP="005C3948">
      <w:pPr>
        <w:numPr>
          <w:ilvl w:val="0"/>
          <w:numId w:val="6"/>
        </w:numPr>
        <w:overflowPunct w:val="0"/>
        <w:autoSpaceDE w:val="0"/>
        <w:autoSpaceDN w:val="0"/>
        <w:adjustRightInd w:val="0"/>
        <w:spacing w:before="120" w:after="120" w:line="240" w:lineRule="auto"/>
        <w:ind w:left="360"/>
        <w:contextualSpacing/>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Hammadde eldesi: Üretimde kullanılacak hammaddenin eldesi ve bu hammaddenin işleneceği noktaya kadar taşınmasını içermektedir.</w:t>
      </w:r>
    </w:p>
    <w:p w:rsidR="005C3948" w:rsidRPr="00C75695" w:rsidRDefault="005C3948" w:rsidP="005C3948">
      <w:pPr>
        <w:numPr>
          <w:ilvl w:val="0"/>
          <w:numId w:val="6"/>
        </w:numPr>
        <w:overflowPunct w:val="0"/>
        <w:autoSpaceDE w:val="0"/>
        <w:autoSpaceDN w:val="0"/>
        <w:adjustRightInd w:val="0"/>
        <w:spacing w:before="120" w:after="120" w:line="240" w:lineRule="auto"/>
        <w:ind w:left="360"/>
        <w:contextualSpacing/>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Üretim: Hammaddenin bir ürüne dönüşmesi aşamasıdır. Üç alt aşamadan oluşur:</w:t>
      </w:r>
    </w:p>
    <w:p w:rsidR="005C3948" w:rsidRPr="00C75695" w:rsidRDefault="005C3948" w:rsidP="005C3948">
      <w:pPr>
        <w:numPr>
          <w:ilvl w:val="2"/>
          <w:numId w:val="6"/>
        </w:numPr>
        <w:overflowPunct w:val="0"/>
        <w:autoSpaceDE w:val="0"/>
        <w:autoSpaceDN w:val="0"/>
        <w:adjustRightInd w:val="0"/>
        <w:spacing w:before="120" w:after="120" w:line="240" w:lineRule="auto"/>
        <w:ind w:left="900"/>
        <w:contextualSpacing/>
        <w:jc w:val="both"/>
        <w:textAlignment w:val="baseline"/>
        <w:rPr>
          <w:rFonts w:ascii="Garamond" w:hAnsi="Garamond"/>
          <w:bCs/>
          <w:i/>
          <w:color w:val="000000"/>
          <w:sz w:val="24"/>
          <w:szCs w:val="24"/>
          <w:lang w:eastAsia="en-US"/>
        </w:rPr>
      </w:pPr>
      <w:r w:rsidRPr="00C75695">
        <w:rPr>
          <w:rFonts w:ascii="Garamond" w:hAnsi="Garamond"/>
          <w:bCs/>
          <w:i/>
          <w:color w:val="000000"/>
          <w:sz w:val="24"/>
          <w:szCs w:val="24"/>
          <w:lang w:eastAsia="en-US"/>
        </w:rPr>
        <w:t>Materyal üretimi:</w:t>
      </w:r>
      <w:r w:rsidRPr="00C75695">
        <w:rPr>
          <w:rFonts w:ascii="Garamond" w:hAnsi="Garamond"/>
          <w:bCs/>
          <w:color w:val="000000"/>
          <w:sz w:val="24"/>
          <w:szCs w:val="24"/>
          <w:lang w:eastAsia="en-US"/>
        </w:rPr>
        <w:t xml:space="preserve"> Hammaddenin fabrikasyon için kullanılabilir hale getirilmesi aşamasıdır. </w:t>
      </w:r>
    </w:p>
    <w:p w:rsidR="005C3948" w:rsidRPr="00C75695" w:rsidRDefault="005C3948" w:rsidP="005C3948">
      <w:pPr>
        <w:numPr>
          <w:ilvl w:val="2"/>
          <w:numId w:val="6"/>
        </w:numPr>
        <w:overflowPunct w:val="0"/>
        <w:autoSpaceDE w:val="0"/>
        <w:autoSpaceDN w:val="0"/>
        <w:adjustRightInd w:val="0"/>
        <w:spacing w:before="120" w:after="120" w:line="240" w:lineRule="auto"/>
        <w:ind w:left="900"/>
        <w:contextualSpacing/>
        <w:jc w:val="both"/>
        <w:textAlignment w:val="baseline"/>
        <w:rPr>
          <w:rFonts w:ascii="Garamond" w:hAnsi="Garamond"/>
          <w:bCs/>
          <w:i/>
          <w:color w:val="000000"/>
          <w:sz w:val="24"/>
          <w:szCs w:val="24"/>
          <w:lang w:eastAsia="en-US"/>
        </w:rPr>
      </w:pPr>
      <w:r w:rsidRPr="00C75695">
        <w:rPr>
          <w:rFonts w:ascii="Garamond" w:hAnsi="Garamond"/>
          <w:bCs/>
          <w:i/>
          <w:color w:val="000000"/>
          <w:sz w:val="24"/>
          <w:szCs w:val="24"/>
          <w:lang w:eastAsia="en-US"/>
        </w:rPr>
        <w:t xml:space="preserve">Ürün fabrikasyonu: </w:t>
      </w:r>
      <w:r w:rsidRPr="00C75695">
        <w:rPr>
          <w:rFonts w:ascii="Garamond" w:hAnsi="Garamond"/>
          <w:bCs/>
          <w:color w:val="000000"/>
          <w:sz w:val="24"/>
          <w:szCs w:val="24"/>
          <w:lang w:eastAsia="en-US"/>
        </w:rPr>
        <w:t>İşlenmiş maddenin paketlenme aşamasına kadar gelmesi aşamasıdır.</w:t>
      </w:r>
    </w:p>
    <w:p w:rsidR="005C3948" w:rsidRPr="00D74CA9" w:rsidRDefault="005C3948" w:rsidP="005C3948">
      <w:pPr>
        <w:numPr>
          <w:ilvl w:val="2"/>
          <w:numId w:val="6"/>
        </w:numPr>
        <w:overflowPunct w:val="0"/>
        <w:autoSpaceDE w:val="0"/>
        <w:autoSpaceDN w:val="0"/>
        <w:adjustRightInd w:val="0"/>
        <w:spacing w:before="120" w:after="120" w:line="240" w:lineRule="auto"/>
        <w:ind w:left="900"/>
        <w:contextualSpacing/>
        <w:jc w:val="both"/>
        <w:textAlignment w:val="baseline"/>
        <w:rPr>
          <w:rFonts w:ascii="Garamond" w:eastAsia="SimSun" w:hAnsi="Garamond"/>
          <w:sz w:val="24"/>
          <w:szCs w:val="24"/>
          <w:lang w:eastAsia="zh-CN"/>
        </w:rPr>
      </w:pPr>
      <w:r w:rsidRPr="00D74CA9">
        <w:rPr>
          <w:rFonts w:ascii="Garamond" w:hAnsi="Garamond"/>
          <w:bCs/>
          <w:i/>
          <w:color w:val="000000"/>
          <w:sz w:val="24"/>
          <w:szCs w:val="24"/>
          <w:lang w:eastAsia="en-US"/>
        </w:rPr>
        <w:t xml:space="preserve">Paketleme/Dağıtım: </w:t>
      </w:r>
      <w:r w:rsidRPr="00D74CA9">
        <w:rPr>
          <w:rFonts w:ascii="Garamond" w:hAnsi="Garamond"/>
          <w:bCs/>
          <w:color w:val="000000"/>
          <w:sz w:val="24"/>
          <w:szCs w:val="24"/>
          <w:lang w:eastAsia="en-US"/>
        </w:rPr>
        <w:t xml:space="preserve">Ürünün taşınmaya uygun hale getirilmesi aşamasıdır. Taşıma esnasındaki çevresel etkilerde dikkate alınmaktadır. </w:t>
      </w:r>
    </w:p>
    <w:p w:rsidR="00C75695" w:rsidRPr="00C75695" w:rsidRDefault="00C75695" w:rsidP="00D31D58">
      <w:pPr>
        <w:spacing w:after="0" w:line="240" w:lineRule="auto"/>
        <w:jc w:val="both"/>
        <w:rPr>
          <w:rFonts w:ascii="Garamond" w:eastAsia="SimSun" w:hAnsi="Garamond"/>
          <w:sz w:val="24"/>
          <w:szCs w:val="24"/>
          <w:lang w:eastAsia="zh-CN"/>
        </w:rPr>
      </w:pPr>
    </w:p>
    <w:p w:rsidR="00C75695" w:rsidRPr="00C75695" w:rsidRDefault="00C75695" w:rsidP="00D31D58">
      <w:pPr>
        <w:spacing w:after="0" w:line="240" w:lineRule="auto"/>
        <w:jc w:val="both"/>
        <w:rPr>
          <w:rFonts w:ascii="Garamond" w:eastAsia="SimSun" w:hAnsi="Garamond"/>
          <w:sz w:val="24"/>
          <w:szCs w:val="24"/>
          <w:lang w:eastAsia="zh-CN"/>
        </w:rPr>
        <w:sectPr w:rsidR="00C75695" w:rsidRPr="00C75695" w:rsidSect="0055180D">
          <w:type w:val="continuous"/>
          <w:pgSz w:w="11907" w:h="15876" w:code="9"/>
          <w:pgMar w:top="1418" w:right="851" w:bottom="1418" w:left="1134" w:header="709" w:footer="338" w:gutter="0"/>
          <w:cols w:num="2" w:space="454"/>
          <w:docGrid w:linePitch="360"/>
        </w:sectPr>
      </w:pPr>
    </w:p>
    <w:p w:rsidR="00F83CD3" w:rsidRPr="00C75695" w:rsidRDefault="00BC4DAF" w:rsidP="00F83CD3">
      <w:pPr>
        <w:spacing w:after="0" w:line="240" w:lineRule="auto"/>
        <w:jc w:val="center"/>
        <w:rPr>
          <w:rFonts w:ascii="Garamond" w:eastAsia="SimSun" w:hAnsi="Garamond"/>
          <w:sz w:val="24"/>
          <w:szCs w:val="24"/>
          <w:lang w:eastAsia="zh-CN"/>
        </w:rPr>
      </w:pPr>
      <w:r>
        <w:rPr>
          <w:rFonts w:ascii="Garamond" w:eastAsia="SimSun" w:hAnsi="Garamond"/>
          <w:noProof/>
          <w:sz w:val="24"/>
          <w:szCs w:val="24"/>
        </w:rPr>
        <w:lastRenderedPageBreak/>
        <w:drawing>
          <wp:inline distT="0" distB="0" distL="0" distR="0">
            <wp:extent cx="5272405" cy="2790825"/>
            <wp:effectExtent l="1905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272405" cy="2790825"/>
                    </a:xfrm>
                    <a:prstGeom prst="rect">
                      <a:avLst/>
                    </a:prstGeom>
                    <a:noFill/>
                    <a:ln w="9525">
                      <a:noFill/>
                      <a:miter lim="800000"/>
                      <a:headEnd/>
                      <a:tailEnd/>
                    </a:ln>
                  </pic:spPr>
                </pic:pic>
              </a:graphicData>
            </a:graphic>
          </wp:inline>
        </w:drawing>
      </w:r>
    </w:p>
    <w:p w:rsidR="00F83CD3" w:rsidRDefault="00F83CD3" w:rsidP="00F83CD3">
      <w:pPr>
        <w:spacing w:before="120" w:after="120" w:line="240" w:lineRule="auto"/>
        <w:jc w:val="center"/>
        <w:rPr>
          <w:rFonts w:ascii="Garamond" w:eastAsia="SimSun" w:hAnsi="Garamond"/>
          <w:sz w:val="24"/>
          <w:szCs w:val="24"/>
          <w:lang w:eastAsia="zh-CN"/>
        </w:rPr>
      </w:pPr>
      <w:r w:rsidRPr="00C75695">
        <w:rPr>
          <w:rFonts w:ascii="Garamond" w:eastAsia="SimSun" w:hAnsi="Garamond"/>
          <w:b/>
          <w:sz w:val="24"/>
          <w:szCs w:val="24"/>
          <w:lang w:eastAsia="zh-CN"/>
        </w:rPr>
        <w:t xml:space="preserve">Şekil </w:t>
      </w:r>
      <w:r>
        <w:rPr>
          <w:rFonts w:ascii="Garamond" w:eastAsia="SimSun" w:hAnsi="Garamond"/>
          <w:b/>
          <w:sz w:val="24"/>
          <w:szCs w:val="24"/>
          <w:lang w:eastAsia="zh-CN"/>
        </w:rPr>
        <w:t>2</w:t>
      </w:r>
      <w:r w:rsidRPr="00C75695">
        <w:rPr>
          <w:rFonts w:ascii="Garamond" w:eastAsia="SimSun" w:hAnsi="Garamond"/>
          <w:b/>
          <w:sz w:val="24"/>
          <w:szCs w:val="24"/>
          <w:lang w:eastAsia="zh-CN"/>
        </w:rPr>
        <w:t>.</w:t>
      </w:r>
      <w:r w:rsidRPr="00C75695">
        <w:rPr>
          <w:rFonts w:ascii="Garamond" w:eastAsia="SimSun" w:hAnsi="Garamond"/>
          <w:sz w:val="24"/>
          <w:szCs w:val="24"/>
          <w:lang w:eastAsia="zh-CN"/>
        </w:rPr>
        <w:t xml:space="preserve"> Hayat döngüsü aşamaları (Anonim-II 1997; Anonim-V 2006)</w:t>
      </w:r>
    </w:p>
    <w:p w:rsidR="00C75695" w:rsidRDefault="00C75695" w:rsidP="00D31D58">
      <w:pPr>
        <w:spacing w:after="0" w:line="240" w:lineRule="auto"/>
        <w:jc w:val="both"/>
        <w:rPr>
          <w:rFonts w:ascii="Garamond" w:eastAsia="SimSun" w:hAnsi="Garamond"/>
          <w:sz w:val="24"/>
          <w:szCs w:val="24"/>
          <w:lang w:eastAsia="zh-CN"/>
        </w:rPr>
      </w:pPr>
    </w:p>
    <w:p w:rsidR="00D74CA9" w:rsidRPr="00C75695" w:rsidRDefault="00D74CA9" w:rsidP="00D31D58">
      <w:pPr>
        <w:spacing w:after="0" w:line="240" w:lineRule="auto"/>
        <w:jc w:val="both"/>
        <w:rPr>
          <w:rFonts w:ascii="Garamond" w:eastAsia="SimSun" w:hAnsi="Garamond"/>
          <w:sz w:val="24"/>
          <w:szCs w:val="24"/>
          <w:lang w:eastAsia="zh-CN"/>
        </w:rPr>
        <w:sectPr w:rsidR="00D74CA9" w:rsidRPr="00C75695" w:rsidSect="00336BA5">
          <w:type w:val="continuous"/>
          <w:pgSz w:w="11907" w:h="15876" w:code="9"/>
          <w:pgMar w:top="1418" w:right="851" w:bottom="1418" w:left="1134" w:header="709" w:footer="405" w:gutter="0"/>
          <w:cols w:space="454"/>
          <w:docGrid w:linePitch="360"/>
        </w:sectPr>
      </w:pPr>
    </w:p>
    <w:p w:rsidR="00D74CA9" w:rsidRPr="00C75695" w:rsidRDefault="00D74CA9" w:rsidP="00D74CA9">
      <w:pPr>
        <w:numPr>
          <w:ilvl w:val="0"/>
          <w:numId w:val="6"/>
        </w:numPr>
        <w:overflowPunct w:val="0"/>
        <w:autoSpaceDE w:val="0"/>
        <w:autoSpaceDN w:val="0"/>
        <w:adjustRightInd w:val="0"/>
        <w:spacing w:before="120" w:after="120" w:line="240" w:lineRule="auto"/>
        <w:ind w:left="360"/>
        <w:contextualSpacing/>
        <w:jc w:val="both"/>
        <w:textAlignment w:val="baseline"/>
        <w:rPr>
          <w:rFonts w:ascii="Garamond" w:hAnsi="Garamond"/>
          <w:bCs/>
          <w:color w:val="000000"/>
          <w:sz w:val="24"/>
          <w:szCs w:val="24"/>
          <w:lang w:eastAsia="en-US"/>
        </w:rPr>
      </w:pPr>
      <w:bookmarkStart w:id="23" w:name="_Toc240745056"/>
      <w:bookmarkStart w:id="24" w:name="_Toc240745091"/>
      <w:bookmarkStart w:id="25" w:name="_Toc240770696"/>
      <w:bookmarkStart w:id="26" w:name="_Toc245802793"/>
      <w:bookmarkStart w:id="27" w:name="_Toc247446192"/>
      <w:bookmarkStart w:id="28" w:name="_Toc247689937"/>
      <w:bookmarkStart w:id="29" w:name="_Toc248985852"/>
      <w:bookmarkStart w:id="30" w:name="_Toc249178664"/>
      <w:bookmarkStart w:id="31" w:name="_Toc249178776"/>
      <w:bookmarkStart w:id="32" w:name="_Toc249336450"/>
      <w:r w:rsidRPr="00C75695">
        <w:rPr>
          <w:rFonts w:ascii="Garamond" w:hAnsi="Garamond"/>
          <w:bCs/>
          <w:color w:val="000000"/>
          <w:sz w:val="24"/>
          <w:szCs w:val="24"/>
          <w:lang w:eastAsia="en-US"/>
        </w:rPr>
        <w:lastRenderedPageBreak/>
        <w:t xml:space="preserve">Kullanım/Tekrar kullanım/Bakım: Bu aşama kullanıcının ürünü kullanımını, tekrar kullanımını ve kullanım boyunca uygulanacak bakımını içermektedir. Bu aşama ayrıca ürün depolama ve tüketimden kaynaklanan enerji ihtiyacını ve çevresel atıkları içermektedir. </w:t>
      </w:r>
    </w:p>
    <w:p w:rsidR="00D74CA9" w:rsidRPr="00C75695" w:rsidRDefault="00D74CA9" w:rsidP="00D74CA9">
      <w:pPr>
        <w:numPr>
          <w:ilvl w:val="0"/>
          <w:numId w:val="6"/>
        </w:numPr>
        <w:overflowPunct w:val="0"/>
        <w:autoSpaceDE w:val="0"/>
        <w:autoSpaceDN w:val="0"/>
        <w:adjustRightInd w:val="0"/>
        <w:spacing w:before="120" w:after="120" w:line="240" w:lineRule="auto"/>
        <w:ind w:left="360"/>
        <w:contextualSpacing/>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Geri dönüşüm/Atık yönetimi: Geri dönüşüm/Atık yönetimi aşaması ürünün bertarafı ile ilişkili enerji ihtiyaçlarını ve çevresel atıkları içermektedir.</w:t>
      </w:r>
    </w:p>
    <w:p w:rsidR="00D74CA9" w:rsidRPr="00C75695" w:rsidRDefault="00D74CA9" w:rsidP="00D74CA9">
      <w:pPr>
        <w:spacing w:before="120" w:after="120" w:line="240" w:lineRule="auto"/>
        <w:ind w:left="720"/>
        <w:contextualSpacing/>
        <w:jc w:val="both"/>
        <w:rPr>
          <w:rFonts w:ascii="Garamond" w:hAnsi="Garamond"/>
          <w:bCs/>
          <w:color w:val="000000"/>
          <w:sz w:val="24"/>
          <w:szCs w:val="24"/>
          <w:lang w:eastAsia="en-US"/>
        </w:rPr>
      </w:pPr>
    </w:p>
    <w:p w:rsidR="00D74CA9" w:rsidRPr="00C75695" w:rsidRDefault="00D74CA9" w:rsidP="000C7FD7">
      <w:pPr>
        <w:keepNext/>
        <w:numPr>
          <w:ilvl w:val="2"/>
          <w:numId w:val="43"/>
        </w:numPr>
        <w:tabs>
          <w:tab w:val="left" w:pos="567"/>
        </w:tabs>
        <w:spacing w:before="120" w:after="120" w:line="240" w:lineRule="auto"/>
        <w:ind w:left="284" w:hanging="284"/>
        <w:outlineLvl w:val="2"/>
        <w:rPr>
          <w:rFonts w:ascii="Garamond" w:hAnsi="Garamond"/>
          <w:b/>
          <w:bCs/>
          <w:sz w:val="24"/>
          <w:szCs w:val="24"/>
        </w:rPr>
      </w:pPr>
      <w:bookmarkStart w:id="33" w:name="_Toc249336449"/>
      <w:bookmarkStart w:id="34" w:name="_Toc240745055"/>
      <w:bookmarkStart w:id="35" w:name="_Toc240745090"/>
      <w:bookmarkStart w:id="36" w:name="_Toc240770695"/>
      <w:bookmarkStart w:id="37" w:name="_Toc245802792"/>
      <w:bookmarkStart w:id="38" w:name="_Toc247446191"/>
      <w:bookmarkStart w:id="39" w:name="_Toc247689936"/>
      <w:bookmarkStart w:id="40" w:name="_Toc248985851"/>
      <w:bookmarkStart w:id="41" w:name="_Toc249178663"/>
      <w:bookmarkStart w:id="42" w:name="_Toc249178775"/>
      <w:r w:rsidRPr="00C75695">
        <w:rPr>
          <w:rFonts w:ascii="Garamond" w:hAnsi="Garamond"/>
          <w:b/>
          <w:bCs/>
          <w:sz w:val="24"/>
          <w:szCs w:val="24"/>
        </w:rPr>
        <w:t xml:space="preserve"> Envanter analizi</w:t>
      </w:r>
      <w:bookmarkEnd w:id="33"/>
      <w:r w:rsidRPr="00C75695">
        <w:rPr>
          <w:rFonts w:ascii="Garamond" w:hAnsi="Garamond"/>
          <w:b/>
          <w:bCs/>
          <w:sz w:val="24"/>
          <w:szCs w:val="24"/>
        </w:rPr>
        <w:t xml:space="preserve"> </w:t>
      </w:r>
      <w:bookmarkEnd w:id="34"/>
      <w:bookmarkEnd w:id="35"/>
      <w:bookmarkEnd w:id="36"/>
      <w:bookmarkEnd w:id="37"/>
      <w:bookmarkEnd w:id="38"/>
      <w:bookmarkEnd w:id="39"/>
      <w:bookmarkEnd w:id="40"/>
      <w:bookmarkEnd w:id="41"/>
      <w:bookmarkEnd w:id="42"/>
    </w:p>
    <w:p w:rsidR="00D74CA9" w:rsidRPr="00C75695" w:rsidRDefault="00D74CA9" w:rsidP="00D74CA9">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Bu adım veri toplama ve üretim sisteminin modellenmesi ve bunlara ek olarak da tanımlama ve doğrulama aşamalarını içermektedir. Genellikle HBD modellemesi ve yorumlaması yazılım paketlerinin kullanılmasıyla uygulanmaktadır (</w:t>
      </w:r>
      <w:r>
        <w:rPr>
          <w:rFonts w:ascii="Garamond" w:eastAsia="SimSun" w:hAnsi="Garamond"/>
          <w:bCs/>
          <w:sz w:val="24"/>
          <w:szCs w:val="24"/>
          <w:lang w:eastAsia="zh-CN"/>
        </w:rPr>
        <w:t>Bjarnadóttir v</w:t>
      </w:r>
      <w:r w:rsidRPr="00C75695">
        <w:rPr>
          <w:rFonts w:ascii="Garamond" w:eastAsia="SimSun" w:hAnsi="Garamond"/>
          <w:bCs/>
          <w:sz w:val="24"/>
          <w:szCs w:val="24"/>
          <w:lang w:eastAsia="zh-CN"/>
        </w:rPr>
        <w:t>d., 2002)</w:t>
      </w:r>
      <w:r w:rsidRPr="00C75695">
        <w:rPr>
          <w:rFonts w:ascii="Garamond" w:eastAsia="SimSun" w:hAnsi="Garamond"/>
          <w:sz w:val="24"/>
          <w:szCs w:val="24"/>
          <w:lang w:eastAsia="zh-CN"/>
        </w:rPr>
        <w:t>. Envanter analizi bir HBD çalışmasındaki çevresel etkilerin karşılaştırılmasında ve potansiyellerin belirlenmesindeki temeli oluşturmaktadır (Anonim-V 2006) ve aşağıdaki temel işlemleri içermektedir (Anonim-II 1997):</w:t>
      </w:r>
    </w:p>
    <w:p w:rsidR="00D74CA9" w:rsidRPr="00C75695" w:rsidRDefault="00D74CA9" w:rsidP="00D74CA9">
      <w:pPr>
        <w:numPr>
          <w:ilvl w:val="0"/>
          <w:numId w:val="3"/>
        </w:numPr>
        <w:overflowPunct w:val="0"/>
        <w:autoSpaceDE w:val="0"/>
        <w:autoSpaceDN w:val="0"/>
        <w:adjustRightInd w:val="0"/>
        <w:spacing w:before="120" w:after="120" w:line="240" w:lineRule="auto"/>
        <w:ind w:left="360"/>
        <w:contextualSpacing/>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Veri toplama</w:t>
      </w:r>
    </w:p>
    <w:p w:rsidR="00D74CA9" w:rsidRPr="00C75695" w:rsidRDefault="00D74CA9" w:rsidP="00D74CA9">
      <w:pPr>
        <w:numPr>
          <w:ilvl w:val="0"/>
          <w:numId w:val="3"/>
        </w:numPr>
        <w:overflowPunct w:val="0"/>
        <w:autoSpaceDE w:val="0"/>
        <w:autoSpaceDN w:val="0"/>
        <w:adjustRightInd w:val="0"/>
        <w:spacing w:before="120" w:after="120" w:line="240" w:lineRule="auto"/>
        <w:ind w:left="360"/>
        <w:contextualSpacing/>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Sistem sınırlarını düzenleme</w:t>
      </w:r>
    </w:p>
    <w:p w:rsidR="00D74CA9" w:rsidRPr="00C75695" w:rsidRDefault="00D74CA9" w:rsidP="00D74CA9">
      <w:pPr>
        <w:numPr>
          <w:ilvl w:val="0"/>
          <w:numId w:val="3"/>
        </w:numPr>
        <w:overflowPunct w:val="0"/>
        <w:autoSpaceDE w:val="0"/>
        <w:autoSpaceDN w:val="0"/>
        <w:adjustRightInd w:val="0"/>
        <w:spacing w:before="120" w:after="120" w:line="240" w:lineRule="auto"/>
        <w:ind w:left="360"/>
        <w:contextualSpacing/>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Hesaplama</w:t>
      </w:r>
    </w:p>
    <w:p w:rsidR="00D74CA9" w:rsidRPr="00C75695" w:rsidRDefault="00D74CA9" w:rsidP="00D74CA9">
      <w:pPr>
        <w:numPr>
          <w:ilvl w:val="0"/>
          <w:numId w:val="3"/>
        </w:numPr>
        <w:overflowPunct w:val="0"/>
        <w:autoSpaceDE w:val="0"/>
        <w:autoSpaceDN w:val="0"/>
        <w:adjustRightInd w:val="0"/>
        <w:spacing w:before="120" w:after="120" w:line="240" w:lineRule="auto"/>
        <w:ind w:left="360"/>
        <w:contextualSpacing/>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Verilerin geçerliliğinin doğrulanması</w:t>
      </w:r>
    </w:p>
    <w:p w:rsidR="00D74CA9" w:rsidRPr="00C75695" w:rsidRDefault="00D74CA9" w:rsidP="00D74CA9">
      <w:pPr>
        <w:numPr>
          <w:ilvl w:val="0"/>
          <w:numId w:val="3"/>
        </w:numPr>
        <w:overflowPunct w:val="0"/>
        <w:autoSpaceDE w:val="0"/>
        <w:autoSpaceDN w:val="0"/>
        <w:adjustRightInd w:val="0"/>
        <w:spacing w:before="120" w:after="120" w:line="240" w:lineRule="auto"/>
        <w:ind w:left="426" w:hanging="426"/>
        <w:contextualSpacing/>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lastRenderedPageBreak/>
        <w:t>Spesifik sistem için verileri ilişkilendirme</w:t>
      </w:r>
    </w:p>
    <w:p w:rsidR="00D74CA9" w:rsidRPr="00C75695" w:rsidRDefault="00D74CA9" w:rsidP="00D74CA9">
      <w:pPr>
        <w:numPr>
          <w:ilvl w:val="0"/>
          <w:numId w:val="3"/>
        </w:numPr>
        <w:overflowPunct w:val="0"/>
        <w:autoSpaceDE w:val="0"/>
        <w:autoSpaceDN w:val="0"/>
        <w:adjustRightInd w:val="0"/>
        <w:spacing w:before="120" w:after="120" w:line="240" w:lineRule="auto"/>
        <w:ind w:left="426" w:hanging="426"/>
        <w:contextualSpacing/>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Verileri paylaştırma</w:t>
      </w:r>
    </w:p>
    <w:p w:rsidR="00D74CA9" w:rsidRDefault="00D74CA9" w:rsidP="00D74CA9">
      <w:pPr>
        <w:keepNext/>
        <w:tabs>
          <w:tab w:val="left" w:pos="567"/>
        </w:tabs>
        <w:spacing w:before="120" w:after="120" w:line="240" w:lineRule="auto"/>
        <w:jc w:val="both"/>
        <w:outlineLvl w:val="2"/>
        <w:rPr>
          <w:rFonts w:ascii="Garamond" w:hAnsi="Garamond"/>
          <w:b/>
          <w:bCs/>
          <w:sz w:val="24"/>
          <w:szCs w:val="24"/>
        </w:rPr>
      </w:pPr>
      <w:r w:rsidRPr="00C75695">
        <w:rPr>
          <w:rFonts w:ascii="Garamond" w:eastAsia="SimSun" w:hAnsi="Garamond"/>
          <w:sz w:val="24"/>
          <w:szCs w:val="24"/>
          <w:lang w:eastAsia="zh-CN"/>
        </w:rPr>
        <w:t>Bir envanter analizinde yukarıdaki işlemlerin gerçekleştirilmesi için dört temel aşama bulunmaktadır: (1) değerlendirilecek proseslerin akım diyagramını oluşturmak, (2) bir veri toplama planı oluşturmak, (3) verileri toplamak, (4) değerlendirme ve sonuçları rapor etmek.</w:t>
      </w:r>
    </w:p>
    <w:p w:rsidR="00C75695" w:rsidRPr="00C75695" w:rsidRDefault="00C75695" w:rsidP="000C7FD7">
      <w:pPr>
        <w:keepNext/>
        <w:numPr>
          <w:ilvl w:val="2"/>
          <w:numId w:val="43"/>
        </w:numPr>
        <w:tabs>
          <w:tab w:val="left" w:pos="567"/>
        </w:tabs>
        <w:spacing w:before="120" w:after="120" w:line="240" w:lineRule="auto"/>
        <w:ind w:left="284" w:hanging="284"/>
        <w:outlineLvl w:val="2"/>
        <w:rPr>
          <w:rFonts w:ascii="Garamond" w:hAnsi="Garamond"/>
          <w:b/>
          <w:bCs/>
          <w:sz w:val="24"/>
          <w:szCs w:val="24"/>
        </w:rPr>
      </w:pPr>
      <w:r w:rsidRPr="00C75695">
        <w:rPr>
          <w:rFonts w:ascii="Garamond" w:hAnsi="Garamond"/>
          <w:b/>
          <w:bCs/>
          <w:sz w:val="24"/>
          <w:szCs w:val="24"/>
        </w:rPr>
        <w:t>Hayat boyu etki değerlendirmesi (HBDE)</w:t>
      </w:r>
      <w:bookmarkEnd w:id="23"/>
      <w:bookmarkEnd w:id="24"/>
      <w:bookmarkEnd w:id="25"/>
      <w:bookmarkEnd w:id="26"/>
      <w:bookmarkEnd w:id="27"/>
      <w:bookmarkEnd w:id="28"/>
      <w:bookmarkEnd w:id="29"/>
      <w:bookmarkEnd w:id="30"/>
      <w:bookmarkEnd w:id="31"/>
      <w:bookmarkEnd w:id="32"/>
    </w:p>
    <w:p w:rsidR="00C75695" w:rsidRPr="00C75695" w:rsidRDefault="00C75695" w:rsidP="00F83CD3">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Üçüncü aşama olan çevresel etki değerlendirmesinde amaç, küresel ısınma, asidifikasyon, duman, ozon tabakası hasarı, ötrofikasyon, toksik kirleticiler, çölleşme, minerallerin ve fosil yakıtların azalması gibi etki kategorilerinin değerlendirilmesidir. Birinci adım tanımlama olarak adlandırılır. Burada, LCI sonuçlarına bağlı olarak etki potansiyelleri hesaplanır. İkinci adım normalizasyon ve dengelemedir (weighting) fakat bunların ikisi de ISO standartlarına bağlıdır. Normalizasyon, birçok değişik çevresel etki kategorilerinin karşılaştırılması temeline dayanmaktadır (Tüm etkiler aynı birimde ele alınır). Dengeleme ise, önem derecesine bağlı olarak her bir etki kategorisine weighting factor atanarak uygulanır.</w:t>
      </w:r>
    </w:p>
    <w:p w:rsidR="00C75695" w:rsidRPr="00C75695" w:rsidRDefault="00C75695" w:rsidP="00F83CD3">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lastRenderedPageBreak/>
        <w:t>Etki değerlendirme ekoloji, insan sağlığı ve kaynakların tüketilmesine hitap eder. Yedi temel aşaması vardır. Bunlar:</w:t>
      </w:r>
    </w:p>
    <w:p w:rsidR="00C75695" w:rsidRPr="00C75695" w:rsidRDefault="00C75695" w:rsidP="00F83CD3">
      <w:pPr>
        <w:numPr>
          <w:ilvl w:val="0"/>
          <w:numId w:val="4"/>
        </w:numPr>
        <w:overflowPunct w:val="0"/>
        <w:autoSpaceDE w:val="0"/>
        <w:autoSpaceDN w:val="0"/>
        <w:adjustRightInd w:val="0"/>
        <w:spacing w:before="120" w:after="120" w:line="240" w:lineRule="auto"/>
        <w:ind w:left="360"/>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Etki kategorilerinin seçilmesi ve belirlenmesi</w:t>
      </w:r>
    </w:p>
    <w:p w:rsidR="00C75695" w:rsidRPr="00C75695" w:rsidRDefault="00C75695" w:rsidP="00F83CD3">
      <w:pPr>
        <w:numPr>
          <w:ilvl w:val="0"/>
          <w:numId w:val="4"/>
        </w:numPr>
        <w:overflowPunct w:val="0"/>
        <w:autoSpaceDE w:val="0"/>
        <w:autoSpaceDN w:val="0"/>
        <w:adjustRightInd w:val="0"/>
        <w:spacing w:before="120" w:after="120" w:line="240" w:lineRule="auto"/>
        <w:ind w:left="360"/>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Sınıflandırma</w:t>
      </w:r>
    </w:p>
    <w:p w:rsidR="00C75695" w:rsidRPr="00C75695" w:rsidRDefault="00C75695" w:rsidP="00F83CD3">
      <w:pPr>
        <w:numPr>
          <w:ilvl w:val="0"/>
          <w:numId w:val="4"/>
        </w:numPr>
        <w:overflowPunct w:val="0"/>
        <w:autoSpaceDE w:val="0"/>
        <w:autoSpaceDN w:val="0"/>
        <w:adjustRightInd w:val="0"/>
        <w:spacing w:before="120" w:after="120" w:line="240" w:lineRule="auto"/>
        <w:ind w:left="360"/>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Karakterizasyon (niteleme)</w:t>
      </w:r>
    </w:p>
    <w:p w:rsidR="00C75695" w:rsidRPr="00C75695" w:rsidRDefault="00C75695" w:rsidP="00F83CD3">
      <w:pPr>
        <w:numPr>
          <w:ilvl w:val="0"/>
          <w:numId w:val="4"/>
        </w:numPr>
        <w:overflowPunct w:val="0"/>
        <w:autoSpaceDE w:val="0"/>
        <w:autoSpaceDN w:val="0"/>
        <w:adjustRightInd w:val="0"/>
        <w:spacing w:before="120" w:after="120" w:line="240" w:lineRule="auto"/>
        <w:ind w:left="360"/>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Normalizasyon</w:t>
      </w:r>
    </w:p>
    <w:p w:rsidR="00C75695" w:rsidRPr="00C75695" w:rsidRDefault="00C75695" w:rsidP="00F83CD3">
      <w:pPr>
        <w:numPr>
          <w:ilvl w:val="0"/>
          <w:numId w:val="4"/>
        </w:numPr>
        <w:overflowPunct w:val="0"/>
        <w:autoSpaceDE w:val="0"/>
        <w:autoSpaceDN w:val="0"/>
        <w:adjustRightInd w:val="0"/>
        <w:spacing w:before="120" w:after="120" w:line="240" w:lineRule="auto"/>
        <w:ind w:left="360"/>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Gruplandırma</w:t>
      </w:r>
    </w:p>
    <w:p w:rsidR="00F83CD3" w:rsidRDefault="00C75695" w:rsidP="00F83CD3">
      <w:pPr>
        <w:numPr>
          <w:ilvl w:val="0"/>
          <w:numId w:val="4"/>
        </w:numPr>
        <w:overflowPunct w:val="0"/>
        <w:autoSpaceDE w:val="0"/>
        <w:autoSpaceDN w:val="0"/>
        <w:adjustRightInd w:val="0"/>
        <w:spacing w:before="120" w:after="120" w:line="240" w:lineRule="auto"/>
        <w:ind w:left="360"/>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Ağırlık atama</w:t>
      </w:r>
    </w:p>
    <w:p w:rsidR="00F83CD3" w:rsidRPr="00F83CD3" w:rsidRDefault="00C75695" w:rsidP="00F83CD3">
      <w:pPr>
        <w:numPr>
          <w:ilvl w:val="0"/>
          <w:numId w:val="4"/>
        </w:numPr>
        <w:overflowPunct w:val="0"/>
        <w:autoSpaceDE w:val="0"/>
        <w:autoSpaceDN w:val="0"/>
        <w:adjustRightInd w:val="0"/>
        <w:spacing w:before="120" w:after="120" w:line="240" w:lineRule="auto"/>
        <w:ind w:left="360"/>
        <w:textAlignment w:val="baseline"/>
        <w:rPr>
          <w:rFonts w:ascii="Garamond" w:hAnsi="Garamond"/>
          <w:bCs/>
          <w:color w:val="000000"/>
          <w:sz w:val="24"/>
          <w:szCs w:val="24"/>
          <w:lang w:eastAsia="en-US"/>
        </w:rPr>
      </w:pPr>
      <w:r w:rsidRPr="00F83CD3">
        <w:rPr>
          <w:rFonts w:ascii="Garamond" w:hAnsi="Garamond"/>
          <w:bCs/>
          <w:color w:val="000000"/>
          <w:sz w:val="24"/>
          <w:szCs w:val="24"/>
          <w:lang w:eastAsia="en-US"/>
        </w:rPr>
        <w:t>Sonuçların değerlendirmesi ve rapor edilmesidir.</w:t>
      </w:r>
      <w:bookmarkStart w:id="43" w:name="_Toc206559848"/>
      <w:bookmarkStart w:id="44" w:name="_Toc240745057"/>
      <w:bookmarkStart w:id="45" w:name="_Toc240745092"/>
      <w:bookmarkStart w:id="46" w:name="_Toc240770697"/>
      <w:bookmarkStart w:id="47" w:name="_Toc245802794"/>
      <w:bookmarkStart w:id="48" w:name="_Toc247446193"/>
      <w:bookmarkStart w:id="49" w:name="_Toc247689938"/>
      <w:bookmarkStart w:id="50" w:name="_Toc248985853"/>
      <w:bookmarkStart w:id="51" w:name="_Toc249178665"/>
      <w:bookmarkStart w:id="52" w:name="_Toc249178777"/>
      <w:bookmarkStart w:id="53" w:name="_Toc249336451"/>
    </w:p>
    <w:p w:rsidR="00C75695" w:rsidRPr="00F83CD3" w:rsidRDefault="00C75695"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outlineLvl w:val="3"/>
        <w:rPr>
          <w:rFonts w:ascii="Garamond" w:hAnsi="Garamond"/>
          <w:b/>
          <w:bCs/>
          <w:i/>
          <w:sz w:val="24"/>
          <w:szCs w:val="24"/>
        </w:rPr>
      </w:pPr>
      <w:r w:rsidRPr="00F83CD3">
        <w:rPr>
          <w:rFonts w:ascii="Garamond" w:hAnsi="Garamond"/>
          <w:b/>
          <w:bCs/>
          <w:i/>
          <w:sz w:val="24"/>
          <w:szCs w:val="24"/>
        </w:rPr>
        <w:t>Etki kategorilerinin seçilmesi ve belirlenmes</w:t>
      </w:r>
      <w:r w:rsidR="00F83CD3" w:rsidRPr="00F83CD3">
        <w:rPr>
          <w:rFonts w:ascii="Garamond" w:hAnsi="Garamond"/>
          <w:b/>
          <w:bCs/>
          <w:i/>
          <w:sz w:val="24"/>
          <w:szCs w:val="24"/>
        </w:rPr>
        <w:t>i</w:t>
      </w:r>
    </w:p>
    <w:bookmarkEnd w:id="43"/>
    <w:bookmarkEnd w:id="44"/>
    <w:bookmarkEnd w:id="45"/>
    <w:bookmarkEnd w:id="46"/>
    <w:bookmarkEnd w:id="47"/>
    <w:bookmarkEnd w:id="48"/>
    <w:bookmarkEnd w:id="49"/>
    <w:bookmarkEnd w:id="50"/>
    <w:bookmarkEnd w:id="51"/>
    <w:bookmarkEnd w:id="52"/>
    <w:bookmarkEnd w:id="53"/>
    <w:p w:rsidR="00F83CD3" w:rsidRPr="00C75695" w:rsidRDefault="00C75695" w:rsidP="00F83CD3">
      <w:pPr>
        <w:keepNext/>
        <w:keepLines/>
        <w:tabs>
          <w:tab w:val="left" w:pos="-426"/>
          <w:tab w:val="left" w:pos="426"/>
        </w:tabs>
        <w:overflowPunct w:val="0"/>
        <w:autoSpaceDE w:val="0"/>
        <w:autoSpaceDN w:val="0"/>
        <w:adjustRightInd w:val="0"/>
        <w:spacing w:before="120" w:after="120" w:line="240" w:lineRule="auto"/>
        <w:jc w:val="both"/>
        <w:textAlignment w:val="baseline"/>
        <w:outlineLvl w:val="3"/>
        <w:rPr>
          <w:rFonts w:ascii="Garamond" w:hAnsi="Garamond"/>
          <w:bCs/>
          <w:sz w:val="24"/>
          <w:szCs w:val="20"/>
        </w:rPr>
      </w:pPr>
      <w:r w:rsidRPr="00C75695">
        <w:rPr>
          <w:rFonts w:ascii="Garamond" w:hAnsi="Garamond"/>
          <w:bCs/>
          <w:sz w:val="24"/>
          <w:szCs w:val="24"/>
        </w:rPr>
        <w:t xml:space="preserve">HDBE’nin ilk adımı </w:t>
      </w:r>
      <w:r w:rsidRPr="00C75695">
        <w:rPr>
          <w:rFonts w:ascii="Garamond" w:hAnsi="Garamond"/>
          <w:bCs/>
          <w:sz w:val="24"/>
          <w:szCs w:val="20"/>
        </w:rPr>
        <w:t>dikkate alınacak etki kategorilerinin seçimidir. Bu adımın amacı, çevresel kategorilerin seçimi ve tanımlanması için bir rehber oluşturmaktır. Çok sayıda çevresel kategoriler bulunmasına karşın, temel ve yaygın kullanılan etki kategorileri Tablo 1’de verilmektedir. Etki kategorileri, dikkate alınan ürün veya prosesin neden olduğu etkilerin açıklanması amacıyla seçilmektedir.</w:t>
      </w:r>
      <w:r w:rsidR="00F83CD3" w:rsidRPr="00F83CD3">
        <w:rPr>
          <w:rFonts w:ascii="Garamond" w:hAnsi="Garamond"/>
          <w:bCs/>
          <w:sz w:val="24"/>
          <w:szCs w:val="20"/>
        </w:rPr>
        <w:t xml:space="preserve"> </w:t>
      </w:r>
      <w:r w:rsidR="00F83CD3" w:rsidRPr="00C75695">
        <w:rPr>
          <w:rFonts w:ascii="Garamond" w:hAnsi="Garamond"/>
          <w:bCs/>
          <w:sz w:val="24"/>
          <w:szCs w:val="20"/>
        </w:rPr>
        <w:t>Etki kategorileri seçilirken çok sayıda soru di</w:t>
      </w:r>
      <w:r w:rsidR="00F83CD3">
        <w:rPr>
          <w:rFonts w:ascii="Garamond" w:hAnsi="Garamond"/>
          <w:bCs/>
          <w:sz w:val="24"/>
          <w:szCs w:val="20"/>
        </w:rPr>
        <w:t>kkate alınmaktadır. (Lindfors v</w:t>
      </w:r>
      <w:r w:rsidR="00F83CD3" w:rsidRPr="00C75695">
        <w:rPr>
          <w:rFonts w:ascii="Garamond" w:hAnsi="Garamond"/>
          <w:bCs/>
          <w:sz w:val="24"/>
          <w:szCs w:val="20"/>
        </w:rPr>
        <w:t>d., 1995; Anonim-II 1997).</w:t>
      </w:r>
    </w:p>
    <w:p w:rsidR="00F83CD3" w:rsidRPr="00C75695" w:rsidRDefault="00F83CD3" w:rsidP="00F83CD3">
      <w:pPr>
        <w:numPr>
          <w:ilvl w:val="0"/>
          <w:numId w:val="5"/>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Bütünlük: Tüm çevresel problemler listeyle tanımlanmalıdır.</w:t>
      </w:r>
    </w:p>
    <w:p w:rsidR="00F83CD3" w:rsidRPr="00C75695" w:rsidRDefault="00F83CD3" w:rsidP="00F83CD3">
      <w:pPr>
        <w:numPr>
          <w:ilvl w:val="0"/>
          <w:numId w:val="5"/>
        </w:numPr>
        <w:tabs>
          <w:tab w:val="left" w:pos="0"/>
        </w:tabs>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Uygulanabilirlik: Liste çok sayıda kategoriyi içermemelidir.</w:t>
      </w:r>
    </w:p>
    <w:p w:rsidR="00F83CD3" w:rsidRPr="00C75695" w:rsidRDefault="00F83CD3" w:rsidP="00F83CD3">
      <w:pPr>
        <w:numPr>
          <w:ilvl w:val="0"/>
          <w:numId w:val="5"/>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Bağımsızlık: Karşılıklı bağımsız etki kategorilerini seçerken tekrarlardan kaçınılmalıdır.</w:t>
      </w:r>
    </w:p>
    <w:p w:rsidR="00F83CD3" w:rsidRPr="00F83CD3" w:rsidRDefault="00F83CD3" w:rsidP="00F83CD3">
      <w:pPr>
        <w:numPr>
          <w:ilvl w:val="0"/>
          <w:numId w:val="5"/>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Karakterizasyon adımı ile ilişki: Seçilmiş etki kategorileri mevcut karakterizasyon metotları ile ilişkili olmalıdır.</w:t>
      </w:r>
    </w:p>
    <w:p w:rsidR="00F83CD3" w:rsidRPr="00F83CD3" w:rsidRDefault="00F83CD3"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rPr>
          <w:rFonts w:ascii="Garamond" w:hAnsi="Garamond"/>
          <w:b/>
          <w:bCs/>
          <w:i/>
          <w:sz w:val="24"/>
          <w:szCs w:val="24"/>
        </w:rPr>
      </w:pPr>
      <w:bookmarkStart w:id="54" w:name="_Toc249178666"/>
      <w:bookmarkStart w:id="55" w:name="_Toc249178778"/>
      <w:bookmarkStart w:id="56" w:name="_Toc249336452"/>
      <w:r w:rsidRPr="00F83CD3">
        <w:rPr>
          <w:rFonts w:ascii="Garamond" w:hAnsi="Garamond"/>
          <w:b/>
          <w:bCs/>
          <w:i/>
          <w:sz w:val="24"/>
          <w:szCs w:val="24"/>
        </w:rPr>
        <w:t xml:space="preserve"> Sınıflandırma</w:t>
      </w:r>
      <w:bookmarkEnd w:id="54"/>
      <w:bookmarkEnd w:id="55"/>
      <w:bookmarkEnd w:id="56"/>
    </w:p>
    <w:p w:rsidR="00F83CD3" w:rsidRPr="00C75695" w:rsidRDefault="00F83CD3" w:rsidP="00F83CD3">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Sınıflandırmanın amacı etki kategorileri içindeki HBD sonuçlarının mümkün olduğu kadar birleştirme ve organize etmektir (Anonim-V 2006). Sınıflandırma aşaması, envanter girdi ve çıktı verilerini kategorilere atamayı amaçlamaktadır (Anonim-II 1997). Sadece bir etki kategorisi ile </w:t>
      </w:r>
      <w:r w:rsidRPr="00C75695">
        <w:rPr>
          <w:rFonts w:ascii="Garamond" w:eastAsia="SimSun" w:hAnsi="Garamond"/>
          <w:sz w:val="24"/>
          <w:szCs w:val="24"/>
          <w:lang w:eastAsia="zh-CN"/>
        </w:rPr>
        <w:lastRenderedPageBreak/>
        <w:t>ilişkili envanter verisi için kategoriye atama yapmak kolay iken; iki veya daha fazla etki kategorisi ile ilişkili verilerin atanması karmaşık olmaktadır. Bu amaçla verinin tekrarlanmaması amacıyla iki farklı yöntem geliştirilmiştir:</w:t>
      </w:r>
    </w:p>
    <w:p w:rsidR="00F83CD3" w:rsidRPr="00C75695" w:rsidRDefault="00F83CD3" w:rsidP="00F83CD3">
      <w:pPr>
        <w:numPr>
          <w:ilvl w:val="0"/>
          <w:numId w:val="7"/>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Envanter sonuçlarının katkısı kadar temsil edilebilir bir kısmını etki kategorisine atamak. Buna etkilerin bir diğeri ile bağlı olduğu durumlarda izin verilmektedir.</w:t>
      </w:r>
    </w:p>
    <w:p w:rsidR="00F83CD3" w:rsidRPr="00C75695" w:rsidRDefault="00F83CD3" w:rsidP="00F83CD3">
      <w:pPr>
        <w:numPr>
          <w:ilvl w:val="0"/>
          <w:numId w:val="7"/>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 xml:space="preserve">Bütün envanter sonuçlarının katkısı kadarını etki kategorilerine atamak. Buna etkilerin birbirinden bağımsız olduğu zamanlarda izin verilmektedir. </w:t>
      </w:r>
    </w:p>
    <w:p w:rsidR="00F83CD3" w:rsidRPr="00F83CD3" w:rsidRDefault="00F83CD3"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rPr>
          <w:rFonts w:ascii="Garamond" w:hAnsi="Garamond"/>
          <w:b/>
          <w:bCs/>
          <w:i/>
          <w:sz w:val="24"/>
          <w:szCs w:val="24"/>
        </w:rPr>
      </w:pPr>
      <w:bookmarkStart w:id="57" w:name="_Toc206559850"/>
      <w:bookmarkStart w:id="58" w:name="_Toc240745059"/>
      <w:bookmarkStart w:id="59" w:name="_Toc240745094"/>
      <w:bookmarkStart w:id="60" w:name="_Toc240770699"/>
      <w:bookmarkStart w:id="61" w:name="_Toc245802796"/>
      <w:bookmarkStart w:id="62" w:name="_Toc247446195"/>
      <w:bookmarkStart w:id="63" w:name="_Toc247689940"/>
      <w:bookmarkStart w:id="64" w:name="_Toc248985855"/>
      <w:bookmarkStart w:id="65" w:name="_Toc249178667"/>
      <w:bookmarkStart w:id="66" w:name="_Toc249178779"/>
      <w:bookmarkStart w:id="67" w:name="_Toc249336453"/>
      <w:r w:rsidRPr="00F83CD3">
        <w:rPr>
          <w:rFonts w:ascii="Garamond" w:hAnsi="Garamond"/>
          <w:b/>
          <w:bCs/>
          <w:i/>
          <w:sz w:val="24"/>
          <w:szCs w:val="24"/>
        </w:rPr>
        <w:t xml:space="preserve">Karakterizasyon </w:t>
      </w:r>
      <w:bookmarkEnd w:id="57"/>
      <w:bookmarkEnd w:id="58"/>
      <w:bookmarkEnd w:id="59"/>
      <w:bookmarkEnd w:id="60"/>
      <w:bookmarkEnd w:id="61"/>
      <w:bookmarkEnd w:id="62"/>
      <w:bookmarkEnd w:id="63"/>
      <w:bookmarkEnd w:id="64"/>
      <w:bookmarkEnd w:id="65"/>
      <w:bookmarkEnd w:id="66"/>
      <w:bookmarkEnd w:id="67"/>
    </w:p>
    <w:p w:rsidR="00F83CD3" w:rsidRPr="00C75695" w:rsidRDefault="00F83CD3" w:rsidP="00F83CD3">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Katergorizasyon, envanter sonuçlarını insan sağlığı ve ekolojiye etkilerinin temsil edilebilir göstergelere bilimsel tabanlı bir şekilde dönüştürülmesi ve sonuçların birleştirilmesi için faktörlerin kullanılması aşamasıdır (Anonim-V 2006). Kategorizasyon, envanter sonuçlarının ortak birimlere dönüştürülmesini ve aynı etki kategorisi bünyesinde dönüştürülen bu sonuçların toplanmasını içermektedir (Anonim-VI 2007). Kategorizasyon envanter sonuçlarını her etki kategorisi ile birlikte doğrudan karşılaştırmayı sağlamaktadır. Karakterizasyon faktörleri farklı envanter girdilerini karşılaştırılabilmek amacıyla etki indikatörlerine dönüştürmektedir. (Anonim-II 1997; Anonim-V 2006).</w:t>
      </w:r>
    </w:p>
    <w:p w:rsidR="00F83CD3" w:rsidRPr="00C75695" w:rsidRDefault="00F83CD3" w:rsidP="00F83CD3">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Etki indikatörleri aşağıdaki formülden hesaplanabilmektedir:</w:t>
      </w:r>
    </w:p>
    <w:p w:rsidR="00F83CD3" w:rsidRPr="00C75695" w:rsidRDefault="00F83CD3" w:rsidP="00F83CD3">
      <w:pPr>
        <w:spacing w:before="120" w:after="120" w:line="240" w:lineRule="auto"/>
        <w:jc w:val="center"/>
        <w:rPr>
          <w:rFonts w:ascii="Garamond" w:eastAsia="SimSun" w:hAnsi="Garamond"/>
          <w:i/>
          <w:sz w:val="24"/>
          <w:szCs w:val="24"/>
          <w:lang w:eastAsia="zh-CN"/>
        </w:rPr>
      </w:pPr>
      <w:r w:rsidRPr="00C75695">
        <w:rPr>
          <w:rFonts w:ascii="Garamond" w:eastAsia="SimSun" w:hAnsi="Garamond"/>
          <w:i/>
          <w:sz w:val="24"/>
          <w:szCs w:val="24"/>
          <w:lang w:eastAsia="zh-CN"/>
        </w:rPr>
        <w:t>envanter verisi x karakterizasyon faktörü = etki indikatorü</w:t>
      </w:r>
    </w:p>
    <w:p w:rsidR="00F83CD3" w:rsidRPr="00F83CD3" w:rsidRDefault="00F83CD3"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rPr>
          <w:rFonts w:ascii="Garamond" w:hAnsi="Garamond"/>
          <w:b/>
          <w:bCs/>
          <w:i/>
          <w:sz w:val="24"/>
          <w:szCs w:val="24"/>
        </w:rPr>
      </w:pPr>
      <w:bookmarkStart w:id="68" w:name="_Toc206559851"/>
      <w:bookmarkStart w:id="69" w:name="_Toc240745060"/>
      <w:bookmarkStart w:id="70" w:name="_Toc240745095"/>
      <w:bookmarkStart w:id="71" w:name="_Toc240770700"/>
      <w:bookmarkStart w:id="72" w:name="_Toc245802797"/>
      <w:bookmarkStart w:id="73" w:name="_Toc247446196"/>
      <w:bookmarkStart w:id="74" w:name="_Toc247689941"/>
      <w:bookmarkStart w:id="75" w:name="_Toc248985856"/>
      <w:bookmarkStart w:id="76" w:name="_Toc249178668"/>
      <w:bookmarkStart w:id="77" w:name="_Toc249178780"/>
      <w:bookmarkStart w:id="78" w:name="_Toc249336454"/>
      <w:r w:rsidRPr="00F83CD3">
        <w:rPr>
          <w:rFonts w:ascii="Garamond" w:hAnsi="Garamond"/>
          <w:b/>
          <w:bCs/>
          <w:i/>
          <w:sz w:val="24"/>
          <w:szCs w:val="24"/>
        </w:rPr>
        <w:t>Normalizasyon</w:t>
      </w:r>
      <w:bookmarkEnd w:id="68"/>
      <w:bookmarkEnd w:id="69"/>
      <w:bookmarkEnd w:id="70"/>
      <w:bookmarkEnd w:id="71"/>
      <w:bookmarkEnd w:id="72"/>
      <w:bookmarkEnd w:id="73"/>
      <w:bookmarkEnd w:id="74"/>
      <w:bookmarkEnd w:id="75"/>
      <w:bookmarkEnd w:id="76"/>
      <w:bookmarkEnd w:id="77"/>
      <w:bookmarkEnd w:id="78"/>
    </w:p>
    <w:p w:rsidR="00F83CD3" w:rsidRPr="00C75695" w:rsidRDefault="00F83CD3" w:rsidP="00F83CD3">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Normalizasyon etki kategorileri arasında karşılaştırmalar yapabilme amacıyla etki göstergelerini tarif etmede kullanılmaktadır.  Normalizasyon işleminde, gösterge sonuçları seçilmiş bir referans değere bölünerek normalize edilmektedir. Bu referans değerinin seçiminde çok sayıda yöntem bulunmaktadır (Anonim-V 2006):</w:t>
      </w:r>
    </w:p>
    <w:p w:rsidR="00F83CD3" w:rsidRPr="000C7FD7" w:rsidRDefault="00F83CD3" w:rsidP="00F83CD3">
      <w:pPr>
        <w:keepNext/>
        <w:keepLines/>
        <w:numPr>
          <w:ilvl w:val="0"/>
          <w:numId w:val="8"/>
        </w:numPr>
        <w:overflowPunct w:val="0"/>
        <w:autoSpaceDE w:val="0"/>
        <w:autoSpaceDN w:val="0"/>
        <w:adjustRightInd w:val="0"/>
        <w:spacing w:before="120" w:after="120" w:line="240" w:lineRule="auto"/>
        <w:ind w:left="360"/>
        <w:jc w:val="both"/>
        <w:textAlignment w:val="baseline"/>
        <w:outlineLvl w:val="3"/>
        <w:rPr>
          <w:rFonts w:ascii="Garamond" w:hAnsi="Garamond"/>
          <w:bCs/>
          <w:color w:val="000000"/>
          <w:sz w:val="24"/>
          <w:szCs w:val="24"/>
          <w:lang w:eastAsia="en-US"/>
        </w:rPr>
      </w:pPr>
      <w:r w:rsidRPr="000C7FD7">
        <w:rPr>
          <w:rFonts w:ascii="Garamond" w:hAnsi="Garamond"/>
          <w:bCs/>
          <w:color w:val="000000"/>
          <w:sz w:val="24"/>
          <w:szCs w:val="24"/>
          <w:lang w:eastAsia="en-US"/>
        </w:rPr>
        <w:t xml:space="preserve">Verilen bir alan (küresel, bölgesel, lokal) için toplam emisyon veya kaynak kullanımı </w:t>
      </w:r>
    </w:p>
    <w:p w:rsidR="00F83CD3" w:rsidRDefault="00F83CD3" w:rsidP="00F83CD3">
      <w:pPr>
        <w:numPr>
          <w:ilvl w:val="0"/>
          <w:numId w:val="9"/>
        </w:numPr>
        <w:overflowPunct w:val="0"/>
        <w:autoSpaceDE w:val="0"/>
        <w:autoSpaceDN w:val="0"/>
        <w:adjustRightInd w:val="0"/>
        <w:spacing w:before="120" w:after="120" w:line="240" w:lineRule="auto"/>
        <w:ind w:left="360"/>
        <w:textAlignment w:val="baseline"/>
        <w:rPr>
          <w:rFonts w:ascii="Garamond" w:hAnsi="Garamond"/>
          <w:bCs/>
          <w:color w:val="000000"/>
          <w:sz w:val="24"/>
          <w:szCs w:val="24"/>
          <w:lang w:eastAsia="en-US"/>
        </w:rPr>
        <w:sectPr w:rsidR="00F83CD3" w:rsidSect="00F83CD3">
          <w:type w:val="continuous"/>
          <w:pgSz w:w="11907" w:h="15876" w:code="9"/>
          <w:pgMar w:top="1418" w:right="851" w:bottom="1418" w:left="1134" w:header="709" w:footer="340" w:gutter="0"/>
          <w:cols w:num="2" w:space="454"/>
          <w:docGrid w:linePitch="360"/>
        </w:sectPr>
      </w:pPr>
    </w:p>
    <w:p w:rsidR="00C75695" w:rsidRPr="00F83CD3" w:rsidRDefault="00C75695" w:rsidP="00F83CD3">
      <w:pPr>
        <w:overflowPunct w:val="0"/>
        <w:autoSpaceDE w:val="0"/>
        <w:autoSpaceDN w:val="0"/>
        <w:adjustRightInd w:val="0"/>
        <w:spacing w:before="120" w:after="120" w:line="240" w:lineRule="auto"/>
        <w:ind w:left="360"/>
        <w:jc w:val="center"/>
        <w:textAlignment w:val="baseline"/>
        <w:rPr>
          <w:rFonts w:ascii="Garamond" w:eastAsia="SimSun" w:hAnsi="Garamond"/>
          <w:sz w:val="24"/>
          <w:szCs w:val="24"/>
          <w:lang w:eastAsia="zh-CN"/>
        </w:rPr>
      </w:pPr>
      <w:r w:rsidRPr="00F83CD3">
        <w:rPr>
          <w:rFonts w:ascii="Garamond" w:eastAsia="SimSun" w:hAnsi="Garamond"/>
          <w:b/>
          <w:sz w:val="24"/>
          <w:szCs w:val="24"/>
          <w:lang w:eastAsia="zh-CN"/>
        </w:rPr>
        <w:lastRenderedPageBreak/>
        <w:t xml:space="preserve">Tablo 1. </w:t>
      </w:r>
      <w:r w:rsidRPr="00F83CD3">
        <w:rPr>
          <w:rFonts w:ascii="Garamond" w:eastAsia="SimSun" w:hAnsi="Garamond"/>
          <w:sz w:val="24"/>
          <w:szCs w:val="24"/>
          <w:lang w:eastAsia="zh-CN"/>
        </w:rPr>
        <w:t>Yaygın kullanılan etki kategorileri (Anonim-V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1"/>
        <w:gridCol w:w="1276"/>
        <w:gridCol w:w="1843"/>
        <w:gridCol w:w="1559"/>
        <w:gridCol w:w="3150"/>
      </w:tblGrid>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Etki kategorisi</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Ölçek</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İlişkili HBD verisi</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Yaygın karakterizasyon faktörü</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Karakterizasyon faktörünün açıklanması</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Küresel Isınma</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Küresel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CO</w:t>
            </w:r>
            <w:r w:rsidRPr="00C75695">
              <w:rPr>
                <w:rFonts w:ascii="Times New Roman" w:eastAsia="SimSun" w:hAnsi="Times New Roman"/>
                <w:color w:val="000000"/>
                <w:sz w:val="18"/>
                <w:szCs w:val="18"/>
                <w:vertAlign w:val="subscript"/>
                <w:lang w:eastAsia="zh-CN"/>
              </w:rPr>
              <w:t>2</w:t>
            </w:r>
            <w:r w:rsidRPr="00C75695">
              <w:rPr>
                <w:rFonts w:ascii="Times New Roman" w:eastAsia="SimSun" w:hAnsi="Times New Roman"/>
                <w:color w:val="000000"/>
                <w:sz w:val="18"/>
                <w:szCs w:val="18"/>
                <w:lang w:eastAsia="zh-CN"/>
              </w:rPr>
              <w:t>, NO</w:t>
            </w:r>
            <w:r w:rsidRPr="00C75695">
              <w:rPr>
                <w:rFonts w:ascii="Times New Roman" w:eastAsia="SimSun" w:hAnsi="Times New Roman"/>
                <w:color w:val="000000"/>
                <w:sz w:val="18"/>
                <w:szCs w:val="18"/>
                <w:vertAlign w:val="subscript"/>
                <w:lang w:eastAsia="zh-CN"/>
              </w:rPr>
              <w:t>2</w:t>
            </w:r>
            <w:r w:rsidRPr="00C75695">
              <w:rPr>
                <w:rFonts w:ascii="Times New Roman" w:eastAsia="SimSun" w:hAnsi="Times New Roman"/>
                <w:color w:val="000000"/>
                <w:sz w:val="18"/>
                <w:szCs w:val="18"/>
                <w:lang w:eastAsia="zh-CN"/>
              </w:rPr>
              <w:t>, CH</w:t>
            </w:r>
            <w:r w:rsidRPr="00C75695">
              <w:rPr>
                <w:rFonts w:ascii="Times New Roman" w:eastAsia="SimSun" w:hAnsi="Times New Roman"/>
                <w:color w:val="000000"/>
                <w:sz w:val="18"/>
                <w:szCs w:val="18"/>
                <w:vertAlign w:val="subscript"/>
                <w:lang w:eastAsia="zh-CN"/>
              </w:rPr>
              <w:t>4</w:t>
            </w:r>
            <w:r w:rsidRPr="00C75695">
              <w:rPr>
                <w:rFonts w:ascii="Times New Roman" w:eastAsia="SimSun" w:hAnsi="Times New Roman"/>
                <w:color w:val="000000"/>
                <w:sz w:val="18"/>
                <w:szCs w:val="18"/>
                <w:lang w:eastAsia="zh-CN"/>
              </w:rPr>
              <w:t>, CFCs, HCFCs, CH</w:t>
            </w:r>
            <w:r w:rsidRPr="00C75695">
              <w:rPr>
                <w:rFonts w:ascii="Times New Roman" w:eastAsia="SimSun" w:hAnsi="Times New Roman"/>
                <w:color w:val="000000"/>
                <w:sz w:val="18"/>
                <w:szCs w:val="18"/>
                <w:vertAlign w:val="subscript"/>
                <w:lang w:eastAsia="zh-CN"/>
              </w:rPr>
              <w:t>3</w:t>
            </w:r>
            <w:r w:rsidRPr="00C75695">
              <w:rPr>
                <w:rFonts w:ascii="Times New Roman" w:eastAsia="SimSun" w:hAnsi="Times New Roman"/>
                <w:color w:val="000000"/>
                <w:sz w:val="18"/>
                <w:szCs w:val="18"/>
                <w:lang w:eastAsia="zh-CN"/>
              </w:rPr>
              <w:t>Br</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Küresel Isınma Potansiyeli</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HBD verileri CO</w:t>
            </w:r>
            <w:r w:rsidRPr="00C75695">
              <w:rPr>
                <w:rFonts w:ascii="Times New Roman" w:eastAsia="SimSun" w:hAnsi="Times New Roman"/>
                <w:color w:val="000000"/>
                <w:sz w:val="18"/>
                <w:szCs w:val="18"/>
                <w:vertAlign w:val="subscript"/>
                <w:lang w:eastAsia="zh-CN"/>
              </w:rPr>
              <w:t>2</w:t>
            </w:r>
            <w:r w:rsidRPr="00C75695">
              <w:rPr>
                <w:rFonts w:ascii="Times New Roman" w:eastAsia="SimSun" w:hAnsi="Times New Roman"/>
                <w:color w:val="000000"/>
                <w:sz w:val="18"/>
                <w:szCs w:val="18"/>
                <w:lang w:eastAsia="zh-CN"/>
              </w:rPr>
              <w:t xml:space="preserve"> eşdeğerine dönüştürülür.</w:t>
            </w:r>
          </w:p>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50, 100, 500 yıllık potansiyel olarak değerlendirilir.</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Stratosferik Ozon Tükenmesi</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Küresel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CFCs, HCFCs, Halonlar, CH</w:t>
            </w:r>
            <w:r w:rsidRPr="00C75695">
              <w:rPr>
                <w:rFonts w:ascii="Times New Roman" w:eastAsia="SimSun" w:hAnsi="Times New Roman"/>
                <w:color w:val="000000"/>
                <w:sz w:val="18"/>
                <w:szCs w:val="18"/>
                <w:vertAlign w:val="subscript"/>
                <w:lang w:eastAsia="zh-CN"/>
              </w:rPr>
              <w:t>3</w:t>
            </w:r>
            <w:r w:rsidRPr="00C75695">
              <w:rPr>
                <w:rFonts w:ascii="Times New Roman" w:eastAsia="SimSun" w:hAnsi="Times New Roman"/>
                <w:color w:val="000000"/>
                <w:sz w:val="18"/>
                <w:szCs w:val="18"/>
                <w:lang w:eastAsia="zh-CN"/>
              </w:rPr>
              <w:t>Br</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Ozon Tüketme Potansiyeli</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HBD verisi CFC-11 eşdeğerine dönüştürülür.</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Asidifikasyon</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Bölgesel, Lokal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SO</w:t>
            </w:r>
            <w:r w:rsidRPr="00C75695">
              <w:rPr>
                <w:rFonts w:ascii="Times New Roman" w:eastAsia="SimSun" w:hAnsi="Times New Roman"/>
                <w:color w:val="000000"/>
                <w:sz w:val="18"/>
                <w:szCs w:val="18"/>
                <w:vertAlign w:val="subscript"/>
                <w:lang w:eastAsia="zh-CN"/>
              </w:rPr>
              <w:t>x</w:t>
            </w:r>
            <w:r w:rsidRPr="00C75695">
              <w:rPr>
                <w:rFonts w:ascii="Times New Roman" w:eastAsia="SimSun" w:hAnsi="Times New Roman"/>
                <w:color w:val="000000"/>
                <w:sz w:val="18"/>
                <w:szCs w:val="18"/>
                <w:lang w:eastAsia="zh-CN"/>
              </w:rPr>
              <w:t>, NO</w:t>
            </w:r>
            <w:r w:rsidRPr="00C75695">
              <w:rPr>
                <w:rFonts w:ascii="Times New Roman" w:eastAsia="SimSun" w:hAnsi="Times New Roman"/>
                <w:color w:val="000000"/>
                <w:sz w:val="18"/>
                <w:szCs w:val="18"/>
                <w:vertAlign w:val="subscript"/>
                <w:lang w:eastAsia="zh-CN"/>
              </w:rPr>
              <w:t>x</w:t>
            </w:r>
            <w:r w:rsidRPr="00C75695">
              <w:rPr>
                <w:rFonts w:ascii="Times New Roman" w:eastAsia="SimSun" w:hAnsi="Times New Roman"/>
                <w:color w:val="000000"/>
                <w:sz w:val="18"/>
                <w:szCs w:val="18"/>
                <w:lang w:eastAsia="zh-CN"/>
              </w:rPr>
              <w:t>, HCl, HF, NH</w:t>
            </w:r>
            <w:r w:rsidRPr="00C75695">
              <w:rPr>
                <w:rFonts w:ascii="Times New Roman" w:eastAsia="SimSun" w:hAnsi="Times New Roman"/>
                <w:color w:val="000000"/>
                <w:sz w:val="18"/>
                <w:szCs w:val="18"/>
                <w:vertAlign w:val="subscript"/>
                <w:lang w:eastAsia="zh-CN"/>
              </w:rPr>
              <w:t>4</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Asidifikasyon Potansiyeli</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HBD verisi H</w:t>
            </w:r>
            <w:r w:rsidRPr="00C75695">
              <w:rPr>
                <w:rFonts w:ascii="Times New Roman" w:eastAsia="SimSun" w:hAnsi="Times New Roman"/>
                <w:color w:val="000000"/>
                <w:sz w:val="18"/>
                <w:szCs w:val="18"/>
                <w:vertAlign w:val="superscript"/>
                <w:lang w:eastAsia="zh-CN"/>
              </w:rPr>
              <w:t>+</w:t>
            </w:r>
            <w:r w:rsidRPr="00C75695">
              <w:rPr>
                <w:rFonts w:ascii="Times New Roman" w:eastAsia="SimSun" w:hAnsi="Times New Roman"/>
                <w:color w:val="000000"/>
                <w:sz w:val="18"/>
                <w:szCs w:val="18"/>
                <w:lang w:eastAsia="zh-CN"/>
              </w:rPr>
              <w:t xml:space="preserve"> iyon eşdeğerine dönüştürülür.</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Ötrofikasyon</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Lokal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PO</w:t>
            </w:r>
            <w:r w:rsidRPr="00C75695">
              <w:rPr>
                <w:rFonts w:ascii="Times New Roman" w:eastAsia="SimSun" w:hAnsi="Times New Roman"/>
                <w:color w:val="000000"/>
                <w:sz w:val="18"/>
                <w:szCs w:val="18"/>
                <w:vertAlign w:val="subscript"/>
                <w:lang w:eastAsia="zh-CN"/>
              </w:rPr>
              <w:t>4</w:t>
            </w:r>
            <w:r w:rsidRPr="00C75695">
              <w:rPr>
                <w:rFonts w:ascii="Times New Roman" w:eastAsia="SimSun" w:hAnsi="Times New Roman"/>
                <w:color w:val="000000"/>
                <w:sz w:val="18"/>
                <w:szCs w:val="18"/>
                <w:lang w:eastAsia="zh-CN"/>
              </w:rPr>
              <w:t>, NO, NO</w:t>
            </w:r>
            <w:r w:rsidRPr="00C75695">
              <w:rPr>
                <w:rFonts w:ascii="Times New Roman" w:eastAsia="SimSun" w:hAnsi="Times New Roman"/>
                <w:color w:val="000000"/>
                <w:sz w:val="18"/>
                <w:szCs w:val="18"/>
                <w:vertAlign w:val="subscript"/>
                <w:lang w:eastAsia="zh-CN"/>
              </w:rPr>
              <w:t>2</w:t>
            </w:r>
            <w:r w:rsidRPr="00C75695">
              <w:rPr>
                <w:rFonts w:ascii="Times New Roman" w:eastAsia="SimSun" w:hAnsi="Times New Roman"/>
                <w:color w:val="000000"/>
                <w:sz w:val="18"/>
                <w:szCs w:val="18"/>
                <w:lang w:eastAsia="zh-CN"/>
              </w:rPr>
              <w:t>, NO</w:t>
            </w:r>
            <w:r w:rsidRPr="00C75695">
              <w:rPr>
                <w:rFonts w:ascii="Times New Roman" w:eastAsia="SimSun" w:hAnsi="Times New Roman"/>
                <w:color w:val="000000"/>
                <w:sz w:val="18"/>
                <w:szCs w:val="18"/>
                <w:vertAlign w:val="subscript"/>
                <w:lang w:eastAsia="zh-CN"/>
              </w:rPr>
              <w:t>3</w:t>
            </w:r>
            <w:r w:rsidRPr="00C75695">
              <w:rPr>
                <w:rFonts w:ascii="Times New Roman" w:eastAsia="SimSun" w:hAnsi="Times New Roman"/>
                <w:color w:val="000000"/>
                <w:sz w:val="18"/>
                <w:szCs w:val="18"/>
                <w:lang w:eastAsia="zh-CN"/>
              </w:rPr>
              <w:t>, NH</w:t>
            </w:r>
            <w:r w:rsidRPr="00C75695">
              <w:rPr>
                <w:rFonts w:ascii="Times New Roman" w:eastAsia="SimSun" w:hAnsi="Times New Roman"/>
                <w:color w:val="000000"/>
                <w:sz w:val="18"/>
                <w:szCs w:val="18"/>
                <w:vertAlign w:val="subscript"/>
                <w:lang w:eastAsia="zh-CN"/>
              </w:rPr>
              <w:t>4</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Ötrofikasyon Potansiyeli</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HBD verisi PO</w:t>
            </w:r>
            <w:r w:rsidRPr="00C75695">
              <w:rPr>
                <w:rFonts w:ascii="Times New Roman" w:eastAsia="SimSun" w:hAnsi="Times New Roman"/>
                <w:color w:val="000000"/>
                <w:sz w:val="18"/>
                <w:szCs w:val="18"/>
                <w:vertAlign w:val="subscript"/>
                <w:lang w:eastAsia="zh-CN"/>
              </w:rPr>
              <w:t>4</w:t>
            </w:r>
            <w:r w:rsidRPr="00C75695">
              <w:rPr>
                <w:rFonts w:ascii="Times New Roman" w:eastAsia="SimSun" w:hAnsi="Times New Roman"/>
                <w:color w:val="000000"/>
                <w:sz w:val="18"/>
                <w:szCs w:val="18"/>
                <w:lang w:eastAsia="zh-CN"/>
              </w:rPr>
              <w:t xml:space="preserve"> eşdeğerine dönüştürülür.</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Fotokimyasal Sis</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Lokal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Metan olmayan hidrokarbonlar</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Fotokimyasal oksit yaratma potansiyeli</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HBD verisi C</w:t>
            </w:r>
            <w:r w:rsidRPr="00C75695">
              <w:rPr>
                <w:rFonts w:ascii="Times New Roman" w:eastAsia="SimSun" w:hAnsi="Times New Roman"/>
                <w:color w:val="000000"/>
                <w:sz w:val="18"/>
                <w:szCs w:val="18"/>
                <w:vertAlign w:val="subscript"/>
                <w:lang w:eastAsia="zh-CN"/>
              </w:rPr>
              <w:t>2</w:t>
            </w:r>
            <w:r w:rsidRPr="00C75695">
              <w:rPr>
                <w:rFonts w:ascii="Times New Roman" w:eastAsia="SimSun" w:hAnsi="Times New Roman"/>
                <w:color w:val="000000"/>
                <w:sz w:val="18"/>
                <w:szCs w:val="18"/>
                <w:lang w:eastAsia="zh-CN"/>
              </w:rPr>
              <w:t>H</w:t>
            </w:r>
            <w:r w:rsidRPr="00C75695">
              <w:rPr>
                <w:rFonts w:ascii="Times New Roman" w:eastAsia="SimSun" w:hAnsi="Times New Roman"/>
                <w:color w:val="000000"/>
                <w:sz w:val="18"/>
                <w:szCs w:val="18"/>
                <w:vertAlign w:val="subscript"/>
                <w:lang w:eastAsia="zh-CN"/>
              </w:rPr>
              <w:t>6</w:t>
            </w:r>
            <w:r w:rsidRPr="00C75695">
              <w:rPr>
                <w:rFonts w:ascii="Times New Roman" w:eastAsia="SimSun" w:hAnsi="Times New Roman"/>
                <w:color w:val="000000"/>
                <w:sz w:val="18"/>
                <w:szCs w:val="18"/>
                <w:lang w:eastAsia="zh-CN"/>
              </w:rPr>
              <w:t xml:space="preserve"> eşdeğerine dönüştürülür.</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Karasal Ekotoksisite</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Lokal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Kemirgenler için öldürücü konsantrasyonu rapor edilmiş toksik kimyasallar</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LC</w:t>
            </w:r>
            <w:r w:rsidRPr="00C75695">
              <w:rPr>
                <w:rFonts w:ascii="Times New Roman" w:eastAsia="SimSun" w:hAnsi="Times New Roman"/>
                <w:color w:val="000000"/>
                <w:sz w:val="18"/>
                <w:szCs w:val="18"/>
                <w:vertAlign w:val="subscript"/>
                <w:lang w:eastAsia="zh-CN"/>
              </w:rPr>
              <w:t>50</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HBD verisi LC</w:t>
            </w:r>
            <w:r w:rsidRPr="00C75695">
              <w:rPr>
                <w:rFonts w:ascii="Times New Roman" w:eastAsia="SimSun" w:hAnsi="Times New Roman"/>
                <w:color w:val="000000"/>
                <w:sz w:val="18"/>
                <w:szCs w:val="18"/>
                <w:vertAlign w:val="subscript"/>
                <w:lang w:eastAsia="zh-CN"/>
              </w:rPr>
              <w:t>50</w:t>
            </w:r>
            <w:r w:rsidRPr="00C75695">
              <w:rPr>
                <w:rFonts w:ascii="Times New Roman" w:eastAsia="SimSun" w:hAnsi="Times New Roman"/>
                <w:color w:val="000000"/>
                <w:sz w:val="18"/>
                <w:szCs w:val="18"/>
                <w:lang w:eastAsia="zh-CN"/>
              </w:rPr>
              <w:t xml:space="preserve"> eşdeğerine dönüştürülür.</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Tatlı Su  Ekotoksisitesi</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Lokal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Balıklar için öldürücü konsantrasyonu rapor edilmiş toksik kimyasallar</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LC</w:t>
            </w:r>
            <w:r w:rsidRPr="00C75695">
              <w:rPr>
                <w:rFonts w:ascii="Times New Roman" w:eastAsia="SimSun" w:hAnsi="Times New Roman"/>
                <w:color w:val="000000"/>
                <w:sz w:val="18"/>
                <w:szCs w:val="18"/>
                <w:vertAlign w:val="subscript"/>
                <w:lang w:eastAsia="zh-CN"/>
              </w:rPr>
              <w:t>50</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HBD verisi LC</w:t>
            </w:r>
            <w:r w:rsidRPr="00C75695">
              <w:rPr>
                <w:rFonts w:ascii="Times New Roman" w:eastAsia="SimSun" w:hAnsi="Times New Roman"/>
                <w:color w:val="000000"/>
                <w:sz w:val="18"/>
                <w:szCs w:val="18"/>
                <w:vertAlign w:val="subscript"/>
                <w:lang w:eastAsia="zh-CN"/>
              </w:rPr>
              <w:t>50</w:t>
            </w:r>
            <w:r w:rsidRPr="00C75695">
              <w:rPr>
                <w:rFonts w:ascii="Times New Roman" w:eastAsia="SimSun" w:hAnsi="Times New Roman"/>
                <w:color w:val="000000"/>
                <w:sz w:val="18"/>
                <w:szCs w:val="18"/>
                <w:lang w:eastAsia="zh-CN"/>
              </w:rPr>
              <w:t xml:space="preserve"> eşdeğerine dönüştürülür.</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İnsan Toksisitesi</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Küresel, Bölgesel, Lokal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Havaya, suya ve toprağa salınımların toplamı</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LC</w:t>
            </w:r>
            <w:r w:rsidRPr="00C75695">
              <w:rPr>
                <w:rFonts w:ascii="Times New Roman" w:eastAsia="SimSun" w:hAnsi="Times New Roman"/>
                <w:color w:val="000000"/>
                <w:sz w:val="18"/>
                <w:szCs w:val="18"/>
                <w:vertAlign w:val="subscript"/>
                <w:lang w:eastAsia="zh-CN"/>
              </w:rPr>
              <w:t>50</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HBD verisi LC</w:t>
            </w:r>
            <w:r w:rsidRPr="00C75695">
              <w:rPr>
                <w:rFonts w:ascii="Times New Roman" w:eastAsia="SimSun" w:hAnsi="Times New Roman"/>
                <w:color w:val="000000"/>
                <w:sz w:val="18"/>
                <w:szCs w:val="18"/>
                <w:vertAlign w:val="subscript"/>
                <w:lang w:eastAsia="zh-CN"/>
              </w:rPr>
              <w:t>50</w:t>
            </w:r>
            <w:r w:rsidRPr="00C75695">
              <w:rPr>
                <w:rFonts w:ascii="Times New Roman" w:eastAsia="SimSun" w:hAnsi="Times New Roman"/>
                <w:color w:val="000000"/>
                <w:sz w:val="18"/>
                <w:szCs w:val="18"/>
                <w:lang w:eastAsia="zh-CN"/>
              </w:rPr>
              <w:t xml:space="preserve"> eşdeğerine dönüştürülür.</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Kaynak Tüketimi</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Küresel, Bölgesel, Lokal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Kullanılan minerallerin miktarı</w:t>
            </w:r>
          </w:p>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Kullanılan fosil yakıtların miktarı</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Kaynak tüketme potansiyeli</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HBD verisi kaynak kullanımın miktarının kalan kaynak miktarına oranına dönüştürülür.</w:t>
            </w:r>
          </w:p>
        </w:tc>
      </w:tr>
      <w:tr w:rsidR="00C75695" w:rsidRPr="00C75695" w:rsidTr="00336BA5">
        <w:trPr>
          <w:jc w:val="center"/>
        </w:trPr>
        <w:tc>
          <w:tcPr>
            <w:tcW w:w="1531" w:type="dxa"/>
            <w:shd w:val="clear" w:color="auto" w:fill="FFFFFF"/>
            <w:vAlign w:val="center"/>
          </w:tcPr>
          <w:p w:rsidR="00C75695" w:rsidRPr="00C75695" w:rsidRDefault="00C75695" w:rsidP="00F83CD3">
            <w:pPr>
              <w:spacing w:after="0" w:line="240" w:lineRule="auto"/>
              <w:rPr>
                <w:rFonts w:ascii="Times New Roman" w:eastAsia="SimSun" w:hAnsi="Times New Roman"/>
                <w:b/>
                <w:bCs/>
                <w:color w:val="000000"/>
                <w:sz w:val="18"/>
                <w:szCs w:val="18"/>
                <w:lang w:eastAsia="zh-CN"/>
              </w:rPr>
            </w:pPr>
            <w:r w:rsidRPr="00C75695">
              <w:rPr>
                <w:rFonts w:ascii="Times New Roman" w:eastAsia="SimSun" w:hAnsi="Times New Roman"/>
                <w:b/>
                <w:bCs/>
                <w:color w:val="000000"/>
                <w:sz w:val="18"/>
                <w:szCs w:val="18"/>
                <w:lang w:eastAsia="zh-CN"/>
              </w:rPr>
              <w:t>Alan Kullanımı</w:t>
            </w:r>
          </w:p>
        </w:tc>
        <w:tc>
          <w:tcPr>
            <w:tcW w:w="1276"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Küresel, Bölgesel, Lokal</w:t>
            </w:r>
          </w:p>
        </w:tc>
        <w:tc>
          <w:tcPr>
            <w:tcW w:w="1843"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Deponiye bırakılan atık miktarı</w:t>
            </w:r>
          </w:p>
        </w:tc>
        <w:tc>
          <w:tcPr>
            <w:tcW w:w="1559" w:type="dxa"/>
            <w:shd w:val="clear" w:color="auto" w:fill="FFFFFF"/>
            <w:vAlign w:val="center"/>
          </w:tcPr>
          <w:p w:rsidR="00C75695" w:rsidRPr="00C75695" w:rsidRDefault="00C75695" w:rsidP="00F83CD3">
            <w:pPr>
              <w:spacing w:after="0" w:line="240" w:lineRule="auto"/>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Katı atık</w:t>
            </w:r>
          </w:p>
        </w:tc>
        <w:tc>
          <w:tcPr>
            <w:tcW w:w="3150" w:type="dxa"/>
            <w:shd w:val="clear" w:color="auto" w:fill="FFFFFF"/>
            <w:vAlign w:val="center"/>
          </w:tcPr>
          <w:p w:rsidR="00C75695" w:rsidRPr="00C75695" w:rsidRDefault="00C75695" w:rsidP="00F83CD3">
            <w:pPr>
              <w:spacing w:after="0" w:line="240" w:lineRule="auto"/>
              <w:jc w:val="center"/>
              <w:rPr>
                <w:rFonts w:ascii="Times New Roman" w:eastAsia="SimSun" w:hAnsi="Times New Roman"/>
                <w:color w:val="000000"/>
                <w:sz w:val="18"/>
                <w:szCs w:val="18"/>
                <w:lang w:eastAsia="zh-CN"/>
              </w:rPr>
            </w:pPr>
            <w:r w:rsidRPr="00C75695">
              <w:rPr>
                <w:rFonts w:ascii="Times New Roman" w:eastAsia="SimSun" w:hAnsi="Times New Roman"/>
                <w:color w:val="000000"/>
                <w:sz w:val="18"/>
                <w:szCs w:val="18"/>
                <w:lang w:eastAsia="zh-CN"/>
              </w:rPr>
              <w:t>Hacim içerisindeki katı atığın kütlesine yoğunluğu tahmin etmek için dönüştürülür.</w:t>
            </w:r>
          </w:p>
        </w:tc>
      </w:tr>
    </w:tbl>
    <w:p w:rsidR="00C75695" w:rsidRPr="00C75695" w:rsidRDefault="00C75695" w:rsidP="00D31D58">
      <w:pPr>
        <w:spacing w:after="0" w:line="240" w:lineRule="auto"/>
        <w:rPr>
          <w:rFonts w:ascii="Times New Roman" w:eastAsia="SimSun" w:hAnsi="Times New Roman"/>
          <w:sz w:val="24"/>
          <w:szCs w:val="24"/>
          <w:lang w:eastAsia="zh-CN"/>
        </w:rPr>
      </w:pPr>
    </w:p>
    <w:p w:rsidR="00C75695" w:rsidRPr="00C75695" w:rsidRDefault="00C75695" w:rsidP="00D31D58">
      <w:pPr>
        <w:spacing w:before="120" w:after="120" w:line="240" w:lineRule="auto"/>
        <w:jc w:val="both"/>
        <w:rPr>
          <w:rFonts w:ascii="Garamond" w:eastAsia="SimSun" w:hAnsi="Garamond"/>
          <w:sz w:val="24"/>
          <w:szCs w:val="24"/>
          <w:lang w:eastAsia="zh-CN"/>
        </w:rPr>
        <w:sectPr w:rsidR="00C75695" w:rsidRPr="00C75695" w:rsidSect="0055180D">
          <w:type w:val="continuous"/>
          <w:pgSz w:w="11907" w:h="15876" w:code="9"/>
          <w:pgMar w:top="1418" w:right="851" w:bottom="1418" w:left="1134" w:header="709" w:footer="340" w:gutter="0"/>
          <w:cols w:space="454"/>
          <w:docGrid w:linePitch="360"/>
        </w:sectPr>
      </w:pPr>
    </w:p>
    <w:p w:rsidR="000C7FD7" w:rsidRPr="00C75695" w:rsidRDefault="000C7FD7" w:rsidP="000C7FD7">
      <w:pPr>
        <w:numPr>
          <w:ilvl w:val="0"/>
          <w:numId w:val="8"/>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lastRenderedPageBreak/>
        <w:t>Verilen bir alan için kişi başı bazında toplam emisyon veya kaynak kullanımı</w:t>
      </w:r>
    </w:p>
    <w:p w:rsidR="000C7FD7" w:rsidRPr="00C75695" w:rsidRDefault="000C7FD7" w:rsidP="000C7FD7">
      <w:pPr>
        <w:numPr>
          <w:ilvl w:val="0"/>
          <w:numId w:val="8"/>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Bir alternatifin diğerine oranı</w:t>
      </w:r>
    </w:p>
    <w:p w:rsidR="000C7FD7" w:rsidRPr="00C75695" w:rsidRDefault="000C7FD7" w:rsidP="000C7FD7">
      <w:pPr>
        <w:numPr>
          <w:ilvl w:val="0"/>
          <w:numId w:val="8"/>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Bütün seçenekler arasında en yüksek değer.</w:t>
      </w:r>
    </w:p>
    <w:p w:rsidR="000C7FD7" w:rsidRPr="00F83CD3" w:rsidRDefault="000C7FD7"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rPr>
          <w:rFonts w:ascii="Garamond" w:hAnsi="Garamond"/>
          <w:b/>
          <w:bCs/>
          <w:i/>
          <w:sz w:val="24"/>
          <w:szCs w:val="24"/>
        </w:rPr>
      </w:pPr>
      <w:bookmarkStart w:id="79" w:name="_Toc206559852"/>
      <w:bookmarkStart w:id="80" w:name="_Toc240745061"/>
      <w:bookmarkStart w:id="81" w:name="_Toc240745096"/>
      <w:bookmarkStart w:id="82" w:name="_Toc240770701"/>
      <w:bookmarkStart w:id="83" w:name="_Toc245802798"/>
      <w:bookmarkStart w:id="84" w:name="_Toc247446197"/>
      <w:bookmarkStart w:id="85" w:name="_Toc247689942"/>
      <w:bookmarkStart w:id="86" w:name="_Toc248985857"/>
      <w:bookmarkStart w:id="87" w:name="_Toc249178669"/>
      <w:bookmarkStart w:id="88" w:name="_Toc249178781"/>
      <w:bookmarkStart w:id="89" w:name="_Toc249336455"/>
      <w:r w:rsidRPr="00F83CD3">
        <w:rPr>
          <w:rFonts w:ascii="Garamond" w:hAnsi="Garamond"/>
          <w:b/>
          <w:bCs/>
          <w:i/>
          <w:sz w:val="24"/>
          <w:szCs w:val="24"/>
        </w:rPr>
        <w:t>Gruplandırma</w:t>
      </w:r>
      <w:bookmarkEnd w:id="79"/>
      <w:bookmarkEnd w:id="80"/>
      <w:bookmarkEnd w:id="81"/>
      <w:bookmarkEnd w:id="82"/>
      <w:bookmarkEnd w:id="83"/>
      <w:bookmarkEnd w:id="84"/>
      <w:bookmarkEnd w:id="85"/>
      <w:bookmarkEnd w:id="86"/>
      <w:bookmarkEnd w:id="87"/>
      <w:bookmarkEnd w:id="88"/>
      <w:bookmarkEnd w:id="89"/>
    </w:p>
    <w:p w:rsidR="000C7FD7" w:rsidRPr="00C75695" w:rsidRDefault="000C7FD7"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Gruplandırma etki kategorilerini, ilgilenilen özel alanlar için sonuçların daha iyi bir şekilde yorumlanması amacıyla, bir veya daha fazla setlere atama işlemidir. İki yolla gruplandırma işlemi gerçekleştirilmektedir (Anonim-V 2006): </w:t>
      </w:r>
    </w:p>
    <w:p w:rsidR="000C7FD7" w:rsidRDefault="000C7FD7" w:rsidP="000C7FD7">
      <w:pPr>
        <w:numPr>
          <w:ilvl w:val="0"/>
          <w:numId w:val="9"/>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F83CD3">
        <w:rPr>
          <w:rFonts w:ascii="Garamond" w:hAnsi="Garamond"/>
          <w:bCs/>
          <w:color w:val="000000"/>
          <w:sz w:val="24"/>
          <w:szCs w:val="24"/>
          <w:lang w:eastAsia="en-US"/>
        </w:rPr>
        <w:t>Göstergeleri, karakteristikler yoluyla (emisyonlar “hava, su” veya konuma “lokal, bölgesel, global”) dağıtmak</w:t>
      </w:r>
    </w:p>
    <w:p w:rsidR="00C75695" w:rsidRPr="00C75695" w:rsidRDefault="00C75695" w:rsidP="000C7FD7">
      <w:pPr>
        <w:numPr>
          <w:ilvl w:val="0"/>
          <w:numId w:val="9"/>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 xml:space="preserve">Göstergeleri bir sıralama sistemi yoluyla (yüksek, orta, düşük önem) dağıtmak. </w:t>
      </w:r>
    </w:p>
    <w:p w:rsidR="00C75695" w:rsidRPr="000C7FD7" w:rsidRDefault="00C75695"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outlineLvl w:val="3"/>
        <w:rPr>
          <w:rFonts w:ascii="Garamond" w:hAnsi="Garamond"/>
          <w:b/>
          <w:bCs/>
          <w:i/>
          <w:sz w:val="24"/>
          <w:szCs w:val="24"/>
        </w:rPr>
      </w:pPr>
      <w:bookmarkStart w:id="90" w:name="_Toc206559853"/>
      <w:bookmarkStart w:id="91" w:name="_Toc240745062"/>
      <w:bookmarkStart w:id="92" w:name="_Toc240745097"/>
      <w:bookmarkStart w:id="93" w:name="_Toc240770702"/>
      <w:bookmarkStart w:id="94" w:name="_Toc245802799"/>
      <w:bookmarkStart w:id="95" w:name="_Toc247446198"/>
      <w:bookmarkStart w:id="96" w:name="_Toc247689943"/>
      <w:bookmarkStart w:id="97" w:name="_Toc248985858"/>
      <w:bookmarkStart w:id="98" w:name="_Toc249178670"/>
      <w:bookmarkStart w:id="99" w:name="_Toc249178782"/>
      <w:bookmarkStart w:id="100" w:name="_Toc249336456"/>
      <w:r w:rsidRPr="000C7FD7">
        <w:rPr>
          <w:rFonts w:ascii="Garamond" w:hAnsi="Garamond"/>
          <w:b/>
          <w:bCs/>
          <w:i/>
          <w:sz w:val="24"/>
          <w:szCs w:val="24"/>
        </w:rPr>
        <w:lastRenderedPageBreak/>
        <w:t>Ağırlık atama</w:t>
      </w:r>
      <w:bookmarkEnd w:id="90"/>
      <w:bookmarkEnd w:id="91"/>
      <w:bookmarkEnd w:id="92"/>
      <w:bookmarkEnd w:id="93"/>
      <w:bookmarkEnd w:id="94"/>
      <w:bookmarkEnd w:id="95"/>
      <w:bookmarkEnd w:id="96"/>
      <w:bookmarkEnd w:id="97"/>
      <w:bookmarkEnd w:id="98"/>
      <w:bookmarkEnd w:id="99"/>
      <w:bookmarkEnd w:id="100"/>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Değer verme olarak da adlandırılan ağırlık atama aşaması (weighting) farklı etki kategorilerinin önemine veya ilişkisine göre ağırlık veya göreceli değerler verilmesi işlemidir (Anonim-V 2006). </w:t>
      </w:r>
    </w:p>
    <w:p w:rsidR="00C75695" w:rsidRPr="00C75695" w:rsidRDefault="00C75695" w:rsidP="000C7FD7">
      <w:pPr>
        <w:tabs>
          <w:tab w:val="left" w:pos="567"/>
        </w:tabs>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Ağırlık atama işleminde karakterizasyon işleminde niceliksel durumu ortaya konan farklı etki kategorilerinin karşılaştırılması amacıyla HBD uygulanan koşullar için önem dereceleri belirlenmektedir (Anonim-II 1997). Ağırlık atama işlemi teknik, bilimsel veya nesnel olamamaktadır. Ancak bu işlem bilimsel tabanlı analitik teknikler y</w:t>
      </w:r>
      <w:r w:rsidR="000C7FD7">
        <w:rPr>
          <w:rFonts w:ascii="Garamond" w:eastAsia="SimSun" w:hAnsi="Garamond"/>
          <w:sz w:val="24"/>
          <w:szCs w:val="24"/>
          <w:lang w:eastAsia="zh-CN"/>
        </w:rPr>
        <w:t xml:space="preserve">ardımıyla yürütülebilmektedir </w:t>
      </w:r>
      <w:r w:rsidRPr="00C75695">
        <w:rPr>
          <w:rFonts w:ascii="Garamond" w:eastAsia="SimSun" w:hAnsi="Garamond"/>
          <w:sz w:val="24"/>
          <w:szCs w:val="24"/>
          <w:lang w:eastAsia="zh-CN"/>
        </w:rPr>
        <w:t>(Anonim-II 1997; A</w:t>
      </w:r>
      <w:r w:rsidR="000C7FD7">
        <w:rPr>
          <w:rFonts w:ascii="Garamond" w:eastAsia="SimSun" w:hAnsi="Garamond"/>
          <w:sz w:val="24"/>
          <w:szCs w:val="24"/>
          <w:lang w:eastAsia="zh-CN"/>
        </w:rPr>
        <w:t xml:space="preserve">nonim-V 2006). </w:t>
      </w:r>
      <w:r w:rsidRPr="00C75695">
        <w:rPr>
          <w:rFonts w:ascii="Garamond" w:eastAsia="SimSun" w:hAnsi="Garamond"/>
          <w:sz w:val="24"/>
          <w:szCs w:val="24"/>
          <w:lang w:eastAsia="zh-CN"/>
        </w:rPr>
        <w:t>Ağırlık atama işlemi aşağıdaki yöntemleri içermektedir (Anonim-II 1997):</w:t>
      </w:r>
    </w:p>
    <w:p w:rsidR="00C75695" w:rsidRPr="00C75695" w:rsidRDefault="00C75695" w:rsidP="000C7FD7">
      <w:pPr>
        <w:numPr>
          <w:ilvl w:val="0"/>
          <w:numId w:val="10"/>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 xml:space="preserve">Karar verici bir grup veya organizasyonun politikaları, amaç ve hedefleri ve kişisel fikirleri </w:t>
      </w:r>
      <w:r w:rsidRPr="00C75695">
        <w:rPr>
          <w:rFonts w:ascii="Garamond" w:hAnsi="Garamond"/>
          <w:bCs/>
          <w:color w:val="000000"/>
          <w:sz w:val="24"/>
          <w:szCs w:val="24"/>
          <w:lang w:eastAsia="en-US"/>
        </w:rPr>
        <w:lastRenderedPageBreak/>
        <w:t>veya grupta yaygın olan inanç doğrultusunda göreceli önceliklerin tarif edilmesi (ağırlıkların tespit edilmesi)</w:t>
      </w:r>
    </w:p>
    <w:p w:rsidR="00C75695" w:rsidRPr="00C75695" w:rsidRDefault="00C75695" w:rsidP="000C7FD7">
      <w:pPr>
        <w:numPr>
          <w:ilvl w:val="0"/>
          <w:numId w:val="10"/>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İşlemin açık, kayıt edilebilir ve rapor edilebilir olması</w:t>
      </w:r>
    </w:p>
    <w:p w:rsidR="00C75695" w:rsidRPr="00C75695" w:rsidRDefault="00C75695" w:rsidP="000C7FD7">
      <w:pPr>
        <w:numPr>
          <w:ilvl w:val="0"/>
          <w:numId w:val="10"/>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Bu konular hakkındaki bilginin durumu doğrultusunda sonuçların göreceli öneminin belirlenmesi (etki göstergelerine ağırlıkların uygulanması)</w:t>
      </w:r>
    </w:p>
    <w:p w:rsidR="00C75695" w:rsidRPr="000C7FD7" w:rsidRDefault="00C75695"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outlineLvl w:val="3"/>
        <w:rPr>
          <w:rFonts w:ascii="Garamond" w:hAnsi="Garamond"/>
          <w:b/>
          <w:bCs/>
          <w:i/>
          <w:sz w:val="24"/>
          <w:szCs w:val="24"/>
        </w:rPr>
      </w:pPr>
      <w:bookmarkStart w:id="101" w:name="_Toc206559854"/>
      <w:bookmarkStart w:id="102" w:name="_Toc240745063"/>
      <w:bookmarkStart w:id="103" w:name="_Toc240745098"/>
      <w:bookmarkStart w:id="104" w:name="_Toc240770703"/>
      <w:bookmarkStart w:id="105" w:name="_Toc245802800"/>
      <w:bookmarkStart w:id="106" w:name="_Toc247446199"/>
      <w:bookmarkStart w:id="107" w:name="_Toc247689944"/>
      <w:bookmarkStart w:id="108" w:name="_Toc248985859"/>
      <w:bookmarkStart w:id="109" w:name="_Toc249178671"/>
      <w:bookmarkStart w:id="110" w:name="_Toc249178783"/>
      <w:bookmarkStart w:id="111" w:name="_Toc249336457"/>
      <w:r w:rsidRPr="000C7FD7">
        <w:rPr>
          <w:rFonts w:ascii="Garamond" w:hAnsi="Garamond"/>
          <w:b/>
          <w:bCs/>
          <w:i/>
          <w:sz w:val="24"/>
          <w:szCs w:val="24"/>
        </w:rPr>
        <w:t>Sonuçların değerlendirilmesi ve rapor edilmesi</w:t>
      </w:r>
      <w:bookmarkEnd w:id="101"/>
      <w:bookmarkEnd w:id="102"/>
      <w:bookmarkEnd w:id="103"/>
      <w:bookmarkEnd w:id="104"/>
      <w:bookmarkEnd w:id="105"/>
      <w:bookmarkEnd w:id="106"/>
      <w:bookmarkEnd w:id="107"/>
      <w:bookmarkEnd w:id="108"/>
      <w:bookmarkEnd w:id="109"/>
      <w:bookmarkEnd w:id="110"/>
      <w:bookmarkEnd w:id="111"/>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HBED sonuçlarıyla ilgili olarak;</w:t>
      </w:r>
    </w:p>
    <w:p w:rsidR="00C75695" w:rsidRPr="00C75695" w:rsidRDefault="00C75695" w:rsidP="000C7FD7">
      <w:pPr>
        <w:numPr>
          <w:ilvl w:val="0"/>
          <w:numId w:val="11"/>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Önemli farklılıkların olup olmadığının tespit edilmesinde yardımcı olmak,</w:t>
      </w:r>
    </w:p>
    <w:p w:rsidR="00C75695" w:rsidRPr="00C75695" w:rsidRDefault="00C75695" w:rsidP="000C7FD7">
      <w:pPr>
        <w:numPr>
          <w:ilvl w:val="0"/>
          <w:numId w:val="11"/>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İhmal edilebilir HBE sonuçlarını tanımlamak,</w:t>
      </w:r>
    </w:p>
    <w:p w:rsidR="00C75695" w:rsidRPr="00C75695" w:rsidRDefault="00C75695" w:rsidP="000C7FD7">
      <w:pPr>
        <w:numPr>
          <w:ilvl w:val="0"/>
          <w:numId w:val="11"/>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Tekrarlanan HBED süreci için kılavuzluk sağlamak,</w:t>
      </w:r>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amacıyla önemin, belirsizliğin ve hassasiyetin daha iyi anlaşılması için ilâve tekniklere ve bilgilere ihtiyaç duyulabilir. Tekniklerin gerekliliği ve seçimi, HBD çalışmasının amaç ve kapsamını gerçekleştirmek için ihtiyaç duyulan doğruluğa ve ayrıntıya bağlıdır (Anonim-VI 2007). Bu teknikler;</w:t>
      </w:r>
    </w:p>
    <w:p w:rsidR="00C75695" w:rsidRPr="00C75695" w:rsidRDefault="00C75695" w:rsidP="000C7FD7">
      <w:pPr>
        <w:numPr>
          <w:ilvl w:val="0"/>
          <w:numId w:val="12"/>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Ağırlık analizi, gösterge sonuçları için en büyük katkıya sahip verileri tanımlayan istatistiki bir prosedürdür. Bu bilgiler daha sonra, sağlıklı karar verildiğini doğrulamak için artan bir öncelikle araştırılabilir.</w:t>
      </w:r>
    </w:p>
    <w:p w:rsidR="00C75695" w:rsidRPr="00C75695" w:rsidRDefault="00C75695" w:rsidP="000C7FD7">
      <w:pPr>
        <w:numPr>
          <w:ilvl w:val="0"/>
          <w:numId w:val="12"/>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 xml:space="preserve">Belirsizlik analizi, veriler ve kabullerdeki belirsizliklerin hesaplamalarda nasıl ele alındığını ve bunların HBED sonuçlarının güvenilirliğini nasıl etkilediğini belirlemek için kullanılan bir işlemdir. </w:t>
      </w:r>
    </w:p>
    <w:p w:rsidR="00C75695" w:rsidRPr="00C75695" w:rsidRDefault="00C75695" w:rsidP="000C7FD7">
      <w:pPr>
        <w:numPr>
          <w:ilvl w:val="0"/>
          <w:numId w:val="12"/>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Hassasiyet analizi, verilerdeki ve metodolojik seçimlerdeki değişikliklerin HBED’nin sonuçlarını nasıl etkilediğini belirlemek için kullanılan bir işlemdir (Anonim-VI 2007).</w:t>
      </w:r>
    </w:p>
    <w:p w:rsidR="00C75695" w:rsidRPr="00C75695" w:rsidRDefault="00C75695" w:rsidP="000C7FD7">
      <w:pPr>
        <w:keepNext/>
        <w:numPr>
          <w:ilvl w:val="2"/>
          <w:numId w:val="43"/>
        </w:numPr>
        <w:tabs>
          <w:tab w:val="left" w:pos="567"/>
        </w:tabs>
        <w:spacing w:before="120" w:after="120" w:line="240" w:lineRule="auto"/>
        <w:ind w:left="284" w:hanging="284"/>
        <w:outlineLvl w:val="2"/>
        <w:rPr>
          <w:rFonts w:ascii="Garamond" w:hAnsi="Garamond"/>
          <w:b/>
          <w:bCs/>
          <w:sz w:val="24"/>
          <w:szCs w:val="24"/>
        </w:rPr>
      </w:pPr>
      <w:bookmarkStart w:id="112" w:name="_Toc249336458"/>
      <w:bookmarkStart w:id="113" w:name="_Toc240745064"/>
      <w:bookmarkStart w:id="114" w:name="_Toc240745099"/>
      <w:bookmarkStart w:id="115" w:name="_Toc240770704"/>
      <w:bookmarkStart w:id="116" w:name="_Toc245802801"/>
      <w:bookmarkStart w:id="117" w:name="_Toc247446200"/>
      <w:bookmarkStart w:id="118" w:name="_Toc247689945"/>
      <w:bookmarkStart w:id="119" w:name="_Toc248985860"/>
      <w:bookmarkStart w:id="120" w:name="_Toc249178672"/>
      <w:bookmarkStart w:id="121" w:name="_Toc249178784"/>
      <w:r w:rsidRPr="00C75695">
        <w:rPr>
          <w:rFonts w:ascii="Garamond" w:hAnsi="Garamond"/>
          <w:b/>
          <w:bCs/>
          <w:sz w:val="24"/>
          <w:szCs w:val="24"/>
        </w:rPr>
        <w:t>Yorumlama</w:t>
      </w:r>
      <w:bookmarkEnd w:id="112"/>
      <w:r w:rsidRPr="00C75695">
        <w:rPr>
          <w:rFonts w:ascii="Garamond" w:hAnsi="Garamond"/>
          <w:b/>
          <w:bCs/>
          <w:sz w:val="24"/>
          <w:szCs w:val="24"/>
        </w:rPr>
        <w:t xml:space="preserve"> </w:t>
      </w:r>
      <w:bookmarkEnd w:id="113"/>
      <w:bookmarkEnd w:id="114"/>
      <w:bookmarkEnd w:id="115"/>
      <w:bookmarkEnd w:id="116"/>
      <w:bookmarkEnd w:id="117"/>
      <w:bookmarkEnd w:id="118"/>
      <w:bookmarkEnd w:id="119"/>
      <w:bookmarkEnd w:id="120"/>
      <w:bookmarkEnd w:id="121"/>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Yorumlama en önemli olan aşamadır. Temel katkı analizi, hassasiyet analizi ve belirsizlik analizi, amaç ve kapsamda karşılaşılabilecek olan durumların </w:t>
      </w:r>
      <w:r w:rsidRPr="00C75695">
        <w:rPr>
          <w:rFonts w:ascii="Garamond" w:eastAsia="SimSun" w:hAnsi="Garamond"/>
          <w:sz w:val="24"/>
          <w:szCs w:val="24"/>
          <w:lang w:eastAsia="zh-CN"/>
        </w:rPr>
        <w:lastRenderedPageBreak/>
        <w:t>olup olmadığıyla ilgili bir tartışma doğurur. Burada en önemi olan LCA dan ne öğrendiğimizdir. Bütün tartışmaların taslağı bu aşamada belirlenir. Bazen bağımsız bir değerlendirme gerekebilir.</w:t>
      </w:r>
    </w:p>
    <w:p w:rsidR="00C75695" w:rsidRPr="00C75695" w:rsidRDefault="00C75695" w:rsidP="000C7FD7">
      <w:pPr>
        <w:spacing w:before="120" w:after="120" w:line="240" w:lineRule="auto"/>
        <w:jc w:val="both"/>
        <w:rPr>
          <w:rFonts w:ascii="Garamond" w:eastAsia="SimSun" w:hAnsi="Garamond"/>
          <w:sz w:val="24"/>
          <w:szCs w:val="24"/>
          <w:lang w:eastAsia="en-US"/>
        </w:rPr>
      </w:pPr>
      <w:r w:rsidRPr="00C75695">
        <w:rPr>
          <w:rFonts w:ascii="Garamond" w:eastAsia="SimSun" w:hAnsi="Garamond"/>
          <w:sz w:val="24"/>
          <w:szCs w:val="24"/>
          <w:lang w:eastAsia="en-US"/>
        </w:rPr>
        <w:t>HBD çalışmasının dördüncü aşaması olan yorumlama aşağıdaki konuları içermektedir (Anonim-III 2000;</w:t>
      </w:r>
      <w:r w:rsidRPr="00C75695">
        <w:rPr>
          <w:rFonts w:ascii="Garamond" w:eastAsia="SimSun" w:hAnsi="Garamond"/>
          <w:sz w:val="24"/>
          <w:szCs w:val="24"/>
          <w:lang w:eastAsia="zh-CN"/>
        </w:rPr>
        <w:t xml:space="preserve"> Anonim-VI 2007):</w:t>
      </w:r>
    </w:p>
    <w:p w:rsidR="00C75695" w:rsidRPr="00C75695" w:rsidRDefault="00C75695" w:rsidP="000C7FD7">
      <w:pPr>
        <w:numPr>
          <w:ilvl w:val="0"/>
          <w:numId w:val="13"/>
        </w:numPr>
        <w:overflowPunct w:val="0"/>
        <w:autoSpaceDE w:val="0"/>
        <w:autoSpaceDN w:val="0"/>
        <w:adjustRightInd w:val="0"/>
        <w:spacing w:before="120" w:after="120" w:line="240" w:lineRule="auto"/>
        <w:ind w:left="284" w:hanging="284"/>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Önemli çevresel konuların tanımlanması</w:t>
      </w:r>
    </w:p>
    <w:p w:rsidR="00C75695" w:rsidRPr="00C75695" w:rsidRDefault="00C75695" w:rsidP="000C7FD7">
      <w:pPr>
        <w:numPr>
          <w:ilvl w:val="0"/>
          <w:numId w:val="13"/>
        </w:numPr>
        <w:overflowPunct w:val="0"/>
        <w:autoSpaceDE w:val="0"/>
        <w:autoSpaceDN w:val="0"/>
        <w:adjustRightInd w:val="0"/>
        <w:spacing w:before="120" w:after="120" w:line="240" w:lineRule="auto"/>
        <w:ind w:left="284" w:hanging="284"/>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 xml:space="preserve">Bütünlüğü, hassasiyeti ve uygunluk kontrollerini dikkate alan bir değerlendirme </w:t>
      </w:r>
    </w:p>
    <w:p w:rsidR="00C75695" w:rsidRPr="00C75695" w:rsidRDefault="00C75695" w:rsidP="000C7FD7">
      <w:pPr>
        <w:numPr>
          <w:ilvl w:val="0"/>
          <w:numId w:val="13"/>
        </w:numPr>
        <w:overflowPunct w:val="0"/>
        <w:autoSpaceDE w:val="0"/>
        <w:autoSpaceDN w:val="0"/>
        <w:adjustRightInd w:val="0"/>
        <w:spacing w:before="120" w:after="120" w:line="240" w:lineRule="auto"/>
        <w:ind w:left="284" w:hanging="284"/>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Sonuçlar, sınırlamalar ve öneriler</w:t>
      </w:r>
    </w:p>
    <w:p w:rsidR="00C75695" w:rsidRPr="00D11E0A" w:rsidRDefault="00C75695"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outlineLvl w:val="3"/>
        <w:rPr>
          <w:rFonts w:ascii="Garamond" w:hAnsi="Garamond"/>
          <w:b/>
          <w:bCs/>
          <w:i/>
          <w:spacing w:val="-20"/>
          <w:sz w:val="24"/>
          <w:szCs w:val="24"/>
        </w:rPr>
      </w:pPr>
      <w:bookmarkStart w:id="122" w:name="_Toc249336459"/>
      <w:r w:rsidRPr="00D11E0A">
        <w:rPr>
          <w:rFonts w:ascii="Garamond" w:hAnsi="Garamond"/>
          <w:b/>
          <w:bCs/>
          <w:i/>
          <w:spacing w:val="-20"/>
          <w:sz w:val="24"/>
          <w:szCs w:val="24"/>
        </w:rPr>
        <w:t>Önemli çevresel konuların tanımlanması</w:t>
      </w:r>
      <w:bookmarkEnd w:id="122"/>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Bu aşamanın amacı, amaç ve kapsam tanımlanması aşamasına uygun olarak önemli konuların belirlenmesi amacıyla envanter çalışmasından ve HBED elde edilen bilgileri yapılandırmaktır. Bu aşamada, HBD’nin üç temel aşamasından elde edilen bilgiler gözden geçirilmekte ve önemli konuların belirlenmesine yardımcı olunmaktadır. Bu aşamanın sonuçları HBD çalışmasının tamlığını, hassasiyetini ve tutarlılığını değerlendirmek amacıyla kullanılmaktadır. Önem konularının belirlenmesi değerlendirme aşamasına rehberlik etmektedir (Anonim-V 2006). HBD çalışmasının önceki aşamalarının sağlaması gereken dört çeşit bilgi vardır (Anonim-II 1997; (Anonim-VI 2007).  </w:t>
      </w:r>
    </w:p>
    <w:p w:rsidR="00C75695" w:rsidRPr="00C75695" w:rsidRDefault="00C75695" w:rsidP="000C7FD7">
      <w:pPr>
        <w:numPr>
          <w:ilvl w:val="0"/>
          <w:numId w:val="15"/>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Veri kalitesine ait bilgilerle birleştirilmesi ve yapılandırılması gereken önceki aşamalara (HBE, HBED) ait bulgular,</w:t>
      </w:r>
    </w:p>
    <w:p w:rsidR="00C75695" w:rsidRPr="00C75695" w:rsidRDefault="00C75695" w:rsidP="000C7FD7">
      <w:pPr>
        <w:numPr>
          <w:ilvl w:val="0"/>
          <w:numId w:val="15"/>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Metodolojik seçimler</w:t>
      </w:r>
    </w:p>
    <w:p w:rsidR="00C75695" w:rsidRPr="00C75695" w:rsidRDefault="00C75695" w:rsidP="000C7FD7">
      <w:pPr>
        <w:numPr>
          <w:ilvl w:val="0"/>
          <w:numId w:val="15"/>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Amaç ve kapsam tanımında belirtildiği üzere çalışmada kullanılan değer seçimleri</w:t>
      </w:r>
    </w:p>
    <w:p w:rsidR="00C75695" w:rsidRPr="00C75695" w:rsidRDefault="00C75695" w:rsidP="000C7FD7">
      <w:pPr>
        <w:numPr>
          <w:ilvl w:val="0"/>
          <w:numId w:val="15"/>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 xml:space="preserve">Uygulama ile ilişkili olarak amaç ve kapsam tanımında belirtildiği gibi farklı ilgili tarafların görev ve sorumlulukları ve ayrıca, gerçekleştirildiyse, eş zamanlı eleştirel gözden geçirme sürecinin sonuçları. </w:t>
      </w:r>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Çevresel konuların belirlenmesinde ve önemlerinin tespit edilmesinde aşağıdaki yaklaşımlar tavsiye edilmektedir (Anonim-V 2006):</w:t>
      </w:r>
    </w:p>
    <w:p w:rsidR="00C75695" w:rsidRPr="00C75695" w:rsidRDefault="00C75695" w:rsidP="000C7FD7">
      <w:pPr>
        <w:numPr>
          <w:ilvl w:val="0"/>
          <w:numId w:val="14"/>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i/>
          <w:color w:val="000000"/>
          <w:sz w:val="24"/>
          <w:szCs w:val="24"/>
          <w:lang w:eastAsia="en-US"/>
        </w:rPr>
        <w:lastRenderedPageBreak/>
        <w:t>Katkı analizi (Contribution analysis)</w:t>
      </w:r>
      <w:r w:rsidRPr="00C75695">
        <w:rPr>
          <w:rFonts w:ascii="Garamond" w:hAnsi="Garamond"/>
          <w:bCs/>
          <w:color w:val="000000"/>
          <w:sz w:val="24"/>
          <w:szCs w:val="24"/>
          <w:lang w:eastAsia="en-US"/>
        </w:rPr>
        <w:t>: Hayat döngüsü aşamalarının veya işlemler grubunun katkısı toplam bulgularla karşılaştırılmakta ve ilişkileri incelenmektedir.</w:t>
      </w:r>
    </w:p>
    <w:p w:rsidR="00C75695" w:rsidRPr="00C75695" w:rsidRDefault="00C75695" w:rsidP="000C7FD7">
      <w:pPr>
        <w:numPr>
          <w:ilvl w:val="0"/>
          <w:numId w:val="14"/>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i/>
          <w:color w:val="000000"/>
          <w:sz w:val="24"/>
          <w:szCs w:val="24"/>
          <w:lang w:eastAsia="en-US"/>
        </w:rPr>
        <w:t xml:space="preserve">Üstünlük analizi (Dominance analysis): </w:t>
      </w:r>
      <w:r w:rsidRPr="00C75695">
        <w:rPr>
          <w:rFonts w:ascii="Garamond" w:hAnsi="Garamond"/>
          <w:bCs/>
          <w:color w:val="000000"/>
          <w:sz w:val="24"/>
          <w:szCs w:val="24"/>
          <w:lang w:eastAsia="en-US"/>
        </w:rPr>
        <w:t xml:space="preserve"> İstatistiksel veya diğer metotlarla önem katkısı incelenmektedir.</w:t>
      </w:r>
    </w:p>
    <w:p w:rsidR="00C75695" w:rsidRPr="00C75695" w:rsidRDefault="00C75695" w:rsidP="000C7FD7">
      <w:pPr>
        <w:numPr>
          <w:ilvl w:val="0"/>
          <w:numId w:val="14"/>
        </w:numPr>
        <w:overflowPunct w:val="0"/>
        <w:autoSpaceDE w:val="0"/>
        <w:autoSpaceDN w:val="0"/>
        <w:adjustRightInd w:val="0"/>
        <w:spacing w:before="120" w:after="120" w:line="240" w:lineRule="auto"/>
        <w:ind w:left="284" w:hanging="284"/>
        <w:jc w:val="both"/>
        <w:textAlignment w:val="baseline"/>
        <w:rPr>
          <w:rFonts w:ascii="Garamond" w:hAnsi="Garamond"/>
          <w:bCs/>
          <w:color w:val="000000"/>
          <w:sz w:val="24"/>
          <w:szCs w:val="24"/>
          <w:lang w:eastAsia="en-US"/>
        </w:rPr>
      </w:pPr>
      <w:r w:rsidRPr="00C75695">
        <w:rPr>
          <w:rFonts w:ascii="Garamond" w:hAnsi="Garamond"/>
          <w:bCs/>
          <w:i/>
          <w:color w:val="000000"/>
          <w:sz w:val="24"/>
          <w:szCs w:val="24"/>
          <w:lang w:eastAsia="en-US"/>
        </w:rPr>
        <w:t>Anomali değerlendirmesi (Anomaly assessment):</w:t>
      </w:r>
      <w:r w:rsidRPr="00C75695">
        <w:rPr>
          <w:rFonts w:ascii="Garamond" w:hAnsi="Garamond"/>
          <w:bCs/>
          <w:color w:val="000000"/>
          <w:sz w:val="24"/>
          <w:szCs w:val="24"/>
          <w:lang w:eastAsia="en-US"/>
        </w:rPr>
        <w:t xml:space="preserve"> Önceki deneyimlere, tahmin edilen veya normal bulguların, genel olmayan sapmaları gözlemlenmekte ve ilişkilerin incelenmektedir. </w:t>
      </w:r>
    </w:p>
    <w:p w:rsidR="00C75695" w:rsidRPr="000C7FD7" w:rsidRDefault="000C7FD7"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outlineLvl w:val="3"/>
        <w:rPr>
          <w:rFonts w:ascii="Garamond" w:hAnsi="Garamond"/>
          <w:b/>
          <w:bCs/>
          <w:i/>
          <w:sz w:val="24"/>
          <w:szCs w:val="24"/>
        </w:rPr>
      </w:pPr>
      <w:bookmarkStart w:id="123" w:name="_Toc206559857"/>
      <w:bookmarkStart w:id="124" w:name="_Toc240745067"/>
      <w:bookmarkStart w:id="125" w:name="_Toc240745102"/>
      <w:bookmarkStart w:id="126" w:name="_Toc240770707"/>
      <w:bookmarkStart w:id="127" w:name="_Toc245802803"/>
      <w:bookmarkStart w:id="128" w:name="_Toc247446202"/>
      <w:bookmarkStart w:id="129" w:name="_Toc247689947"/>
      <w:bookmarkStart w:id="130" w:name="_Toc248985862"/>
      <w:bookmarkStart w:id="131" w:name="_Toc249178674"/>
      <w:bookmarkStart w:id="132" w:name="_Toc249178786"/>
      <w:bookmarkStart w:id="133" w:name="_Toc249336460"/>
      <w:r>
        <w:rPr>
          <w:rFonts w:ascii="Garamond" w:hAnsi="Garamond"/>
          <w:b/>
          <w:bCs/>
          <w:i/>
          <w:sz w:val="24"/>
          <w:szCs w:val="24"/>
        </w:rPr>
        <w:t xml:space="preserve"> </w:t>
      </w:r>
      <w:r w:rsidR="00C75695" w:rsidRPr="000C7FD7">
        <w:rPr>
          <w:rFonts w:ascii="Garamond" w:hAnsi="Garamond"/>
          <w:b/>
          <w:bCs/>
          <w:i/>
          <w:sz w:val="24"/>
          <w:szCs w:val="24"/>
        </w:rPr>
        <w:t>Değerlendirme</w:t>
      </w:r>
      <w:bookmarkEnd w:id="123"/>
      <w:bookmarkEnd w:id="124"/>
      <w:bookmarkEnd w:id="125"/>
      <w:bookmarkEnd w:id="126"/>
      <w:bookmarkEnd w:id="127"/>
      <w:bookmarkEnd w:id="128"/>
      <w:bookmarkEnd w:id="129"/>
      <w:bookmarkEnd w:id="130"/>
      <w:bookmarkEnd w:id="131"/>
      <w:bookmarkEnd w:id="132"/>
      <w:bookmarkEnd w:id="133"/>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Değerlendirme aşamasının amacı, önceki HBD aşamalarına ve yorumlamanın ilk aşamasında belirlenen önemli çevresel konulara dayanan çalışmanın sonuçlarının güvenirliliğini oluşturmaktır. Değerlendirme amaç ve kapsama uygun bir şekilde yürütülmektedir. Bu amaç, aşağıdaki görevlerin yerine getirilmesiyle gerçekleştirilmektedir (Anonim-II 1997; Anonim-V 2006; Anonim-VI 2007): </w:t>
      </w:r>
    </w:p>
    <w:p w:rsidR="00C75695" w:rsidRPr="00C75695" w:rsidRDefault="00C75695" w:rsidP="000C7FD7">
      <w:pPr>
        <w:spacing w:before="120" w:after="120" w:line="240" w:lineRule="auto"/>
        <w:ind w:left="360" w:hanging="360"/>
        <w:jc w:val="both"/>
        <w:rPr>
          <w:rFonts w:ascii="Garamond" w:hAnsi="Garamond"/>
          <w:bCs/>
          <w:i/>
          <w:color w:val="000000"/>
          <w:sz w:val="24"/>
          <w:szCs w:val="24"/>
          <w:lang w:eastAsia="en-US"/>
        </w:rPr>
      </w:pPr>
      <w:r w:rsidRPr="00C75695">
        <w:rPr>
          <w:rFonts w:ascii="Garamond" w:hAnsi="Garamond"/>
          <w:bCs/>
          <w:i/>
          <w:color w:val="000000"/>
          <w:sz w:val="24"/>
          <w:szCs w:val="24"/>
          <w:lang w:eastAsia="en-US"/>
        </w:rPr>
        <w:t>i. Tamlık kontrolü (Completeness check):</w:t>
      </w:r>
      <w:r w:rsidRPr="00C75695">
        <w:rPr>
          <w:rFonts w:ascii="Garamond" w:hAnsi="Garamond"/>
          <w:bCs/>
          <w:color w:val="000000"/>
          <w:sz w:val="24"/>
          <w:szCs w:val="24"/>
          <w:lang w:eastAsia="en-US"/>
        </w:rPr>
        <w:t xml:space="preserve"> Tamlık kontrolünün amacı, yorumlama için istenilen bütün ilgili bilgi ve verilerin ulaşılabilir ve tam olmasını sağlamaktır. İlgili herhangi bir bilgi bulunmuyorsa veya eksik ise, HBD çalışmasının amaç ve kapsamını yerine getirmek için bu gibi bilgilerin gerekliliği hesaba katılmaktadır. </w:t>
      </w:r>
    </w:p>
    <w:p w:rsidR="00C75695" w:rsidRPr="00C75695" w:rsidRDefault="00C75695" w:rsidP="000C7FD7">
      <w:pPr>
        <w:spacing w:before="120" w:after="120" w:line="240" w:lineRule="auto"/>
        <w:ind w:left="360" w:hanging="360"/>
        <w:jc w:val="both"/>
        <w:rPr>
          <w:rFonts w:ascii="Garamond" w:hAnsi="Garamond"/>
          <w:bCs/>
          <w:color w:val="000000"/>
          <w:sz w:val="24"/>
          <w:szCs w:val="24"/>
          <w:lang w:eastAsia="en-US"/>
        </w:rPr>
      </w:pPr>
      <w:r w:rsidRPr="00C75695">
        <w:rPr>
          <w:rFonts w:ascii="Garamond" w:hAnsi="Garamond"/>
          <w:bCs/>
          <w:i/>
          <w:color w:val="000000"/>
          <w:sz w:val="24"/>
          <w:szCs w:val="24"/>
          <w:lang w:eastAsia="en-US"/>
        </w:rPr>
        <w:t>ii. Hassasiyet kontrolü (Sensitivity check): Hassasiyet kontrolünün amacı, nihai</w:t>
      </w:r>
      <w:r w:rsidRPr="00C75695">
        <w:rPr>
          <w:rFonts w:ascii="Garamond" w:hAnsi="Garamond"/>
          <w:bCs/>
          <w:color w:val="000000"/>
          <w:sz w:val="24"/>
          <w:szCs w:val="24"/>
          <w:lang w:eastAsia="en-US"/>
        </w:rPr>
        <w:t xml:space="preserve"> sonuçların ve kararların güvenirliliğinin, HBD temel aşamalarındaki belirsizliklerden etkilenip etkilenmediğini değerlendirmektir. Bu işlem üç metotla gerçekleştirilmektedir:</w:t>
      </w:r>
    </w:p>
    <w:p w:rsidR="00C75695" w:rsidRPr="00C75695" w:rsidRDefault="00C75695" w:rsidP="000C7FD7">
      <w:pPr>
        <w:numPr>
          <w:ilvl w:val="0"/>
          <w:numId w:val="17"/>
        </w:numPr>
        <w:overflowPunct w:val="0"/>
        <w:autoSpaceDE w:val="0"/>
        <w:autoSpaceDN w:val="0"/>
        <w:adjustRightInd w:val="0"/>
        <w:spacing w:before="120" w:after="120" w:line="240" w:lineRule="auto"/>
        <w:ind w:left="720"/>
        <w:jc w:val="both"/>
        <w:textAlignment w:val="baseline"/>
        <w:rPr>
          <w:rFonts w:ascii="Garamond" w:hAnsi="Garamond"/>
          <w:bCs/>
          <w:i/>
          <w:color w:val="000000"/>
          <w:sz w:val="24"/>
          <w:szCs w:val="24"/>
          <w:lang w:eastAsia="en-US"/>
        </w:rPr>
      </w:pPr>
      <w:r w:rsidRPr="00C75695">
        <w:rPr>
          <w:rFonts w:ascii="Garamond" w:hAnsi="Garamond"/>
          <w:bCs/>
          <w:i/>
          <w:color w:val="000000"/>
          <w:sz w:val="24"/>
          <w:szCs w:val="24"/>
          <w:lang w:eastAsia="en-US"/>
        </w:rPr>
        <w:t>Ağırlık analizi (Gravity analysis):</w:t>
      </w:r>
      <w:r w:rsidRPr="00C75695">
        <w:rPr>
          <w:rFonts w:ascii="Garamond" w:hAnsi="Garamond"/>
          <w:bCs/>
          <w:color w:val="000000"/>
          <w:sz w:val="24"/>
          <w:szCs w:val="24"/>
          <w:lang w:eastAsia="en-US"/>
        </w:rPr>
        <w:t xml:space="preserve"> Etki gösterge sonuçları üzerinde en büyük katkıyı sağlayan veriler tespit etmek</w:t>
      </w:r>
    </w:p>
    <w:p w:rsidR="00C75695" w:rsidRPr="00C75695" w:rsidRDefault="00C75695" w:rsidP="000C7FD7">
      <w:pPr>
        <w:numPr>
          <w:ilvl w:val="0"/>
          <w:numId w:val="17"/>
        </w:numPr>
        <w:overflowPunct w:val="0"/>
        <w:autoSpaceDE w:val="0"/>
        <w:autoSpaceDN w:val="0"/>
        <w:adjustRightInd w:val="0"/>
        <w:spacing w:before="120" w:after="120" w:line="240" w:lineRule="auto"/>
        <w:ind w:left="360"/>
        <w:jc w:val="both"/>
        <w:textAlignment w:val="baseline"/>
        <w:rPr>
          <w:rFonts w:ascii="Garamond" w:hAnsi="Garamond"/>
          <w:bCs/>
          <w:i/>
          <w:color w:val="000000"/>
          <w:sz w:val="24"/>
          <w:szCs w:val="24"/>
          <w:lang w:eastAsia="en-US"/>
        </w:rPr>
      </w:pPr>
      <w:r w:rsidRPr="00C75695">
        <w:rPr>
          <w:rFonts w:ascii="Garamond" w:hAnsi="Garamond"/>
          <w:bCs/>
          <w:i/>
          <w:color w:val="000000"/>
          <w:sz w:val="24"/>
          <w:szCs w:val="24"/>
          <w:lang w:eastAsia="en-US"/>
        </w:rPr>
        <w:t xml:space="preserve">Belirsizlik analizi (Uncertainty analysis): </w:t>
      </w:r>
      <w:r w:rsidRPr="00C75695">
        <w:rPr>
          <w:rFonts w:ascii="Garamond" w:hAnsi="Garamond"/>
          <w:bCs/>
          <w:color w:val="000000"/>
          <w:sz w:val="24"/>
          <w:szCs w:val="24"/>
          <w:lang w:eastAsia="en-US"/>
        </w:rPr>
        <w:t>Etki gösterge sonuçlarının önemini tespit etmek için HBED verilerinin değişimini açıklamak</w:t>
      </w:r>
    </w:p>
    <w:p w:rsidR="00C75695" w:rsidRPr="00C75695" w:rsidRDefault="00C75695" w:rsidP="000C7FD7">
      <w:pPr>
        <w:numPr>
          <w:ilvl w:val="0"/>
          <w:numId w:val="17"/>
        </w:numPr>
        <w:overflowPunct w:val="0"/>
        <w:autoSpaceDE w:val="0"/>
        <w:autoSpaceDN w:val="0"/>
        <w:adjustRightInd w:val="0"/>
        <w:spacing w:before="120" w:after="120" w:line="240" w:lineRule="auto"/>
        <w:ind w:left="360"/>
        <w:jc w:val="both"/>
        <w:textAlignment w:val="baseline"/>
        <w:rPr>
          <w:rFonts w:ascii="Garamond" w:hAnsi="Garamond"/>
          <w:bCs/>
          <w:i/>
          <w:color w:val="000000"/>
          <w:sz w:val="24"/>
          <w:szCs w:val="24"/>
          <w:lang w:eastAsia="en-US"/>
        </w:rPr>
      </w:pPr>
      <w:r w:rsidRPr="00C75695">
        <w:rPr>
          <w:rFonts w:ascii="Garamond" w:hAnsi="Garamond"/>
          <w:bCs/>
          <w:i/>
          <w:color w:val="000000"/>
          <w:sz w:val="24"/>
          <w:szCs w:val="24"/>
          <w:lang w:eastAsia="en-US"/>
        </w:rPr>
        <w:t xml:space="preserve">Hassasiyet analizi (Sensitivity analysis): </w:t>
      </w:r>
      <w:r w:rsidRPr="00C75695">
        <w:rPr>
          <w:rFonts w:ascii="Garamond" w:hAnsi="Garamond"/>
          <w:bCs/>
          <w:color w:val="000000"/>
          <w:sz w:val="24"/>
          <w:szCs w:val="24"/>
          <w:lang w:eastAsia="en-US"/>
        </w:rPr>
        <w:t xml:space="preserve">Etki gösterge sonuçlarını etkileyen karakterizasyon </w:t>
      </w:r>
      <w:r w:rsidRPr="00C75695">
        <w:rPr>
          <w:rFonts w:ascii="Garamond" w:hAnsi="Garamond"/>
          <w:bCs/>
          <w:color w:val="000000"/>
          <w:sz w:val="24"/>
          <w:szCs w:val="24"/>
          <w:lang w:eastAsia="en-US"/>
        </w:rPr>
        <w:lastRenderedPageBreak/>
        <w:t>modellerindeki ve HBD sonuçlarındaki değişim aralığını ölçmek.</w:t>
      </w:r>
    </w:p>
    <w:p w:rsidR="00C75695" w:rsidRPr="00C75695" w:rsidRDefault="00C75695" w:rsidP="000C7FD7">
      <w:pPr>
        <w:spacing w:before="120" w:after="120" w:line="240" w:lineRule="auto"/>
        <w:ind w:left="360" w:hanging="360"/>
        <w:jc w:val="both"/>
        <w:rPr>
          <w:rFonts w:ascii="Garamond" w:hAnsi="Garamond"/>
          <w:bCs/>
          <w:color w:val="000000"/>
          <w:sz w:val="24"/>
          <w:szCs w:val="24"/>
          <w:lang w:eastAsia="en-US"/>
        </w:rPr>
      </w:pPr>
      <w:r w:rsidRPr="00C75695">
        <w:rPr>
          <w:rFonts w:ascii="Garamond" w:hAnsi="Garamond"/>
          <w:bCs/>
          <w:i/>
          <w:color w:val="000000"/>
          <w:sz w:val="24"/>
          <w:szCs w:val="24"/>
          <w:lang w:eastAsia="en-US"/>
        </w:rPr>
        <w:t xml:space="preserve">iii. Tutarlılık kontrolü (Consistency check): </w:t>
      </w:r>
      <w:r w:rsidRPr="00C75695">
        <w:rPr>
          <w:rFonts w:ascii="Garamond" w:hAnsi="Garamond"/>
          <w:bCs/>
          <w:color w:val="000000"/>
          <w:sz w:val="24"/>
          <w:szCs w:val="24"/>
          <w:lang w:eastAsia="en-US"/>
        </w:rPr>
        <w:t>Tutarlılık kontrolünün amacı, kabullerin, yöntemlerin ve verilerin amaç ve kapsam ile uyumlu olup olmadığını tespit etmektir. Bölgesel ve/veya zamansal farklılıklar, sistem sınırları, metotlar, önceki ve sonraki prosesler arasındaki farklılıklar ve ağırlık atama metotları tutarlılık kontrolünün konularıdır.</w:t>
      </w:r>
      <w:bookmarkStart w:id="134" w:name="_Toc206559858"/>
      <w:bookmarkStart w:id="135" w:name="_Toc240745068"/>
      <w:bookmarkStart w:id="136" w:name="_Toc240745103"/>
    </w:p>
    <w:p w:rsidR="00C75695" w:rsidRPr="000C7FD7" w:rsidRDefault="000C7FD7" w:rsidP="000C7FD7">
      <w:pPr>
        <w:keepNext/>
        <w:keepLines/>
        <w:numPr>
          <w:ilvl w:val="3"/>
          <w:numId w:val="43"/>
        </w:numPr>
        <w:overflowPunct w:val="0"/>
        <w:autoSpaceDE w:val="0"/>
        <w:autoSpaceDN w:val="0"/>
        <w:adjustRightInd w:val="0"/>
        <w:spacing w:before="120" w:after="120" w:line="240" w:lineRule="auto"/>
        <w:ind w:left="851" w:hanging="851"/>
        <w:jc w:val="both"/>
        <w:textAlignment w:val="baseline"/>
        <w:outlineLvl w:val="3"/>
        <w:rPr>
          <w:rFonts w:ascii="Garamond" w:hAnsi="Garamond"/>
          <w:b/>
          <w:bCs/>
          <w:i/>
          <w:sz w:val="24"/>
          <w:szCs w:val="24"/>
        </w:rPr>
      </w:pPr>
      <w:bookmarkStart w:id="137" w:name="_Toc240770708"/>
      <w:bookmarkStart w:id="138" w:name="_Toc245802804"/>
      <w:bookmarkStart w:id="139" w:name="_Toc247446203"/>
      <w:bookmarkStart w:id="140" w:name="_Toc247689948"/>
      <w:bookmarkStart w:id="141" w:name="_Toc248985863"/>
      <w:bookmarkStart w:id="142" w:name="_Toc249178675"/>
      <w:bookmarkStart w:id="143" w:name="_Toc249178787"/>
      <w:bookmarkStart w:id="144" w:name="_Toc249336461"/>
      <w:r>
        <w:rPr>
          <w:rFonts w:ascii="Garamond" w:hAnsi="Garamond"/>
          <w:bCs/>
          <w:i/>
          <w:sz w:val="24"/>
          <w:szCs w:val="24"/>
        </w:rPr>
        <w:t xml:space="preserve"> </w:t>
      </w:r>
      <w:r w:rsidR="00C75695" w:rsidRPr="000C7FD7">
        <w:rPr>
          <w:rFonts w:ascii="Garamond" w:hAnsi="Garamond"/>
          <w:b/>
          <w:bCs/>
          <w:i/>
          <w:sz w:val="24"/>
          <w:szCs w:val="24"/>
        </w:rPr>
        <w:t>Sonuçlar, sınırlar ve öneriler</w:t>
      </w:r>
      <w:bookmarkEnd w:id="134"/>
      <w:bookmarkEnd w:id="135"/>
      <w:bookmarkEnd w:id="136"/>
      <w:bookmarkEnd w:id="137"/>
      <w:bookmarkEnd w:id="138"/>
      <w:bookmarkEnd w:id="139"/>
      <w:bookmarkEnd w:id="140"/>
      <w:bookmarkEnd w:id="141"/>
      <w:bookmarkEnd w:id="142"/>
      <w:bookmarkEnd w:id="143"/>
      <w:bookmarkEnd w:id="144"/>
    </w:p>
    <w:p w:rsidR="00C75695" w:rsidRPr="00C75695" w:rsidRDefault="00C75695" w:rsidP="000C7FD7">
      <w:pPr>
        <w:spacing w:before="120" w:after="120" w:line="240" w:lineRule="auto"/>
        <w:jc w:val="both"/>
        <w:rPr>
          <w:rFonts w:ascii="Garamond" w:eastAsia="SimSun" w:hAnsi="Garamond"/>
          <w:color w:val="000000"/>
          <w:sz w:val="24"/>
          <w:szCs w:val="24"/>
          <w:lang w:eastAsia="zh-CN"/>
        </w:rPr>
      </w:pPr>
      <w:r w:rsidRPr="00C75695">
        <w:rPr>
          <w:rFonts w:ascii="Garamond" w:eastAsia="SimSun" w:hAnsi="Garamond"/>
          <w:sz w:val="24"/>
          <w:szCs w:val="24"/>
          <w:lang w:eastAsia="zh-CN"/>
        </w:rPr>
        <w:t xml:space="preserve">Bu aşamanın amacı, HBD’nin hedef kitlesi için sonuçlar çıkarmak, sınırlamaları belirlemek, tavsiyelerde bulunmak (Anonim-VI 2007) ve çevreye ve insan sağlığına en az etkili ürünü tespit etmek için HBED sonuçlarını yorumlamaktır. </w:t>
      </w:r>
      <w:r w:rsidRPr="00C75695">
        <w:rPr>
          <w:rFonts w:ascii="Garamond" w:eastAsia="SimSun" w:hAnsi="Garamond"/>
          <w:color w:val="000000"/>
          <w:sz w:val="24"/>
          <w:szCs w:val="24"/>
          <w:lang w:eastAsia="zh-CN"/>
        </w:rPr>
        <w:t>Çalışmadan sonuçlar çıkarılmalıdır. Sonuçların çıkarılması, hayat boyu yorum safhasındaki diğer unsurlarla tekrarlı bir şekilde yapılmalıdır. Bu sürecin akış sırası aşağıdaki gibidir:</w:t>
      </w:r>
    </w:p>
    <w:p w:rsidR="00C75695" w:rsidRPr="00C75695" w:rsidRDefault="00C75695" w:rsidP="000C7FD7">
      <w:pPr>
        <w:numPr>
          <w:ilvl w:val="1"/>
          <w:numId w:val="16"/>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Önemli hususların belirlenmesi,</w:t>
      </w:r>
    </w:p>
    <w:p w:rsidR="00C75695" w:rsidRPr="00C75695" w:rsidRDefault="00C75695" w:rsidP="000C7FD7">
      <w:pPr>
        <w:numPr>
          <w:ilvl w:val="1"/>
          <w:numId w:val="16"/>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Tamlık, hassasiyet ve tutarlılık için metodolojinin ve sonuçların değerlendirilmesi,</w:t>
      </w:r>
    </w:p>
    <w:p w:rsidR="00C75695" w:rsidRPr="00C75695" w:rsidRDefault="00C75695" w:rsidP="000C7FD7">
      <w:pPr>
        <w:numPr>
          <w:ilvl w:val="1"/>
          <w:numId w:val="16"/>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 xml:space="preserve">İlk sonuçların çıkarılması ve bu sonuçların, özellikle veri kalitesi şartları, önceden tanımlanmış kabuller ve değerler, metodoloji ve çalışma sınırları ve uygulamaya yönelik ihtiyaçları da ihtiva eden, çalışmanın amaç ve kapsam gerekleriyle uyumluluğunun kontrol edilmesi, </w:t>
      </w:r>
    </w:p>
    <w:p w:rsidR="00C75695" w:rsidRPr="00C75695" w:rsidRDefault="00C75695" w:rsidP="000C7FD7">
      <w:pPr>
        <w:numPr>
          <w:ilvl w:val="1"/>
          <w:numId w:val="16"/>
        </w:numPr>
        <w:overflowPunct w:val="0"/>
        <w:autoSpaceDE w:val="0"/>
        <w:autoSpaceDN w:val="0"/>
        <w:adjustRightInd w:val="0"/>
        <w:spacing w:before="120" w:after="120" w:line="240" w:lineRule="auto"/>
        <w:ind w:left="360"/>
        <w:jc w:val="both"/>
        <w:textAlignment w:val="baseline"/>
        <w:rPr>
          <w:rFonts w:ascii="Garamond" w:hAnsi="Garamond"/>
          <w:bCs/>
          <w:color w:val="000000"/>
          <w:sz w:val="24"/>
          <w:szCs w:val="24"/>
          <w:lang w:eastAsia="en-US"/>
        </w:rPr>
      </w:pPr>
      <w:r w:rsidRPr="00C75695">
        <w:rPr>
          <w:rFonts w:ascii="Garamond" w:hAnsi="Garamond"/>
          <w:bCs/>
          <w:color w:val="000000"/>
          <w:sz w:val="24"/>
          <w:szCs w:val="24"/>
          <w:lang w:eastAsia="en-US"/>
        </w:rPr>
        <w:t xml:space="preserve">Sonuçların, tam olarak rapor edilmesi. Aksi takdirde önceki basamaklardan uygun olanına dönülmesi. </w:t>
      </w:r>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color w:val="000000"/>
          <w:sz w:val="24"/>
          <w:szCs w:val="24"/>
          <w:lang w:eastAsia="zh-CN"/>
        </w:rPr>
        <w:t>Öneriler, çalışmanın nihai sonuçlarına dayalı olmalı ve sonuçların mantıklı ve makul bir sırasını yansıtmalıdır.  Çalışmanın amaç ve kapsamıyla uyum</w:t>
      </w:r>
      <w:r w:rsidRPr="00C75695">
        <w:rPr>
          <w:rFonts w:ascii="Garamond" w:eastAsia="SimSun" w:hAnsi="Garamond"/>
          <w:sz w:val="24"/>
          <w:szCs w:val="24"/>
          <w:lang w:eastAsia="zh-CN"/>
        </w:rPr>
        <w:t>lu olduğunda, karar vericilere özel tavsiyelerde bulunulmalıdır. Tavsiyeler, amaçlanan uygulama ile ilişkili olmalıdır (Anonim-VI 2007).</w:t>
      </w:r>
    </w:p>
    <w:p w:rsidR="00C75695" w:rsidRPr="00C75695" w:rsidRDefault="00C75695" w:rsidP="000C7FD7">
      <w:pPr>
        <w:keepNext/>
        <w:numPr>
          <w:ilvl w:val="1"/>
          <w:numId w:val="43"/>
        </w:numPr>
        <w:tabs>
          <w:tab w:val="left" w:pos="426"/>
        </w:tabs>
        <w:spacing w:before="120" w:after="120" w:line="240" w:lineRule="auto"/>
        <w:ind w:left="284" w:hanging="284"/>
        <w:jc w:val="both"/>
        <w:outlineLvl w:val="1"/>
        <w:rPr>
          <w:rFonts w:ascii="Garamond" w:hAnsi="Garamond"/>
          <w:b/>
          <w:bCs/>
          <w:sz w:val="24"/>
          <w:szCs w:val="24"/>
        </w:rPr>
      </w:pPr>
      <w:bookmarkStart w:id="145" w:name="_Toc240745069"/>
      <w:bookmarkStart w:id="146" w:name="_Toc240745104"/>
      <w:bookmarkStart w:id="147" w:name="_Toc240770709"/>
      <w:bookmarkStart w:id="148" w:name="_Toc245802805"/>
      <w:bookmarkStart w:id="149" w:name="_Toc247446204"/>
      <w:bookmarkStart w:id="150" w:name="_Toc247689949"/>
      <w:bookmarkStart w:id="151" w:name="_Toc248985864"/>
      <w:bookmarkStart w:id="152" w:name="_Toc249178676"/>
      <w:bookmarkStart w:id="153" w:name="_Toc249178788"/>
      <w:bookmarkStart w:id="154" w:name="_Toc249336462"/>
      <w:r w:rsidRPr="00C75695">
        <w:rPr>
          <w:rFonts w:ascii="Garamond" w:hAnsi="Garamond"/>
          <w:b/>
          <w:bCs/>
          <w:sz w:val="24"/>
          <w:szCs w:val="24"/>
        </w:rPr>
        <w:t>HBD Kullanımı ve Araçları</w:t>
      </w:r>
      <w:bookmarkEnd w:id="145"/>
      <w:bookmarkEnd w:id="146"/>
      <w:bookmarkEnd w:id="147"/>
      <w:bookmarkEnd w:id="148"/>
      <w:bookmarkEnd w:id="149"/>
      <w:bookmarkEnd w:id="150"/>
      <w:bookmarkEnd w:id="151"/>
      <w:bookmarkEnd w:id="152"/>
      <w:bookmarkEnd w:id="153"/>
      <w:bookmarkEnd w:id="154"/>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en-US"/>
        </w:rPr>
        <w:t>Dünyada çevresel bakış açısıyla en iyi performans gösteren tespitine olanak sağlamak amacıyla b</w:t>
      </w:r>
      <w:r w:rsidRPr="00C75695">
        <w:rPr>
          <w:rFonts w:ascii="Garamond" w:eastAsia="SimSun" w:hAnsi="Garamond"/>
          <w:sz w:val="24"/>
          <w:szCs w:val="24"/>
          <w:lang w:eastAsia="zh-CN"/>
        </w:rPr>
        <w:t xml:space="preserve">irçok HBD yazılım programları kullanılmaktadır. 2006 </w:t>
      </w:r>
      <w:r w:rsidRPr="00C75695">
        <w:rPr>
          <w:rFonts w:ascii="Garamond" w:eastAsia="SimSun" w:hAnsi="Garamond"/>
          <w:sz w:val="24"/>
          <w:szCs w:val="24"/>
          <w:lang w:eastAsia="zh-CN"/>
        </w:rPr>
        <w:lastRenderedPageBreak/>
        <w:t>yılında yapılmış olan bir araş</w:t>
      </w:r>
      <w:r w:rsidR="000F7C7B">
        <w:rPr>
          <w:rFonts w:ascii="Garamond" w:eastAsia="SimSun" w:hAnsi="Garamond"/>
          <w:sz w:val="24"/>
          <w:szCs w:val="24"/>
          <w:lang w:eastAsia="zh-CN"/>
        </w:rPr>
        <w:t>tırmaya göre, uygulayıcıların %</w:t>
      </w:r>
      <w:smartTag w:uri="urn:schemas-microsoft-com:office:smarttags" w:element="metricconverter">
        <w:smartTagPr>
          <w:attr w:name="ProductID" w:val="58’"/>
        </w:smartTagPr>
        <w:r w:rsidRPr="00C75695">
          <w:rPr>
            <w:rFonts w:ascii="Garamond" w:eastAsia="SimSun" w:hAnsi="Garamond"/>
            <w:sz w:val="24"/>
            <w:szCs w:val="24"/>
            <w:lang w:eastAsia="zh-CN"/>
          </w:rPr>
          <w:t>58’</w:t>
        </w:r>
      </w:smartTag>
      <w:r w:rsidRPr="00C75695">
        <w:rPr>
          <w:rFonts w:ascii="Garamond" w:eastAsia="SimSun" w:hAnsi="Garamond"/>
          <w:sz w:val="24"/>
          <w:szCs w:val="24"/>
          <w:lang w:eastAsia="zh-CN"/>
        </w:rPr>
        <w:t xml:space="preserve"> i PE International tarafından geliştirilen GaBi yazılımını, %</w:t>
      </w:r>
      <w:smartTag w:uri="urn:schemas-microsoft-com:office:smarttags" w:element="metricconverter">
        <w:smartTagPr>
          <w:attr w:name="ProductID" w:val="31’"/>
        </w:smartTagPr>
        <w:r w:rsidRPr="00C75695">
          <w:rPr>
            <w:rFonts w:ascii="Garamond" w:eastAsia="SimSun" w:hAnsi="Garamond"/>
            <w:sz w:val="24"/>
            <w:szCs w:val="24"/>
            <w:lang w:eastAsia="zh-CN"/>
          </w:rPr>
          <w:t>31’</w:t>
        </w:r>
      </w:smartTag>
      <w:r w:rsidRPr="00C75695">
        <w:rPr>
          <w:rFonts w:ascii="Garamond" w:eastAsia="SimSun" w:hAnsi="Garamond"/>
          <w:sz w:val="24"/>
          <w:szCs w:val="24"/>
          <w:lang w:eastAsia="zh-CN"/>
        </w:rPr>
        <w:t xml:space="preserve"> i PRe Consultant tarafından geliştirilen SimaPro yazıl</w:t>
      </w:r>
      <w:r w:rsidR="000F7C7B">
        <w:rPr>
          <w:rFonts w:ascii="Garamond" w:eastAsia="SimSun" w:hAnsi="Garamond"/>
          <w:sz w:val="24"/>
          <w:szCs w:val="24"/>
          <w:lang w:eastAsia="zh-CN"/>
        </w:rPr>
        <w:t>ımını ve %</w:t>
      </w:r>
      <w:smartTag w:uri="urn:schemas-microsoft-com:office:smarttags" w:element="metricconverter">
        <w:smartTagPr>
          <w:attr w:name="ProductID" w:val="11’"/>
        </w:smartTagPr>
        <w:r w:rsidRPr="00C75695">
          <w:rPr>
            <w:rFonts w:ascii="Garamond" w:eastAsia="SimSun" w:hAnsi="Garamond"/>
            <w:sz w:val="24"/>
            <w:szCs w:val="24"/>
            <w:lang w:eastAsia="zh-CN"/>
          </w:rPr>
          <w:t>11’</w:t>
        </w:r>
      </w:smartTag>
      <w:r w:rsidRPr="00C75695">
        <w:rPr>
          <w:rFonts w:ascii="Garamond" w:eastAsia="SimSun" w:hAnsi="Garamond"/>
          <w:sz w:val="24"/>
          <w:szCs w:val="24"/>
          <w:lang w:eastAsia="zh-CN"/>
        </w:rPr>
        <w:t xml:space="preserve"> i de diğer serileri (</w:t>
      </w:r>
      <w:r w:rsidRPr="00C75695">
        <w:rPr>
          <w:rFonts w:ascii="Garamond" w:eastAsia="SimSun" w:hAnsi="Garamond"/>
          <w:sz w:val="24"/>
          <w:szCs w:val="24"/>
          <w:lang w:eastAsia="en-US"/>
        </w:rPr>
        <w:t>ARES, EPIC/CSR (Integrated Solid Waste Management Tools), IWM2 (Procter &amp; Gamble: Integrated Waste Management 2), ORWARE, UMBERTO)</w:t>
      </w:r>
      <w:r w:rsidRPr="00C75695">
        <w:rPr>
          <w:rFonts w:ascii="Garamond" w:eastAsia="SimSun" w:hAnsi="Garamond"/>
          <w:sz w:val="24"/>
          <w:szCs w:val="24"/>
          <w:lang w:eastAsia="zh-CN"/>
        </w:rPr>
        <w:t xml:space="preserve"> kullanmaktadır. Yine aynı araştırma sonuçlarına göre HBD nın en çok kullanıldığı alanlar, çalışma s</w:t>
      </w:r>
      <w:r w:rsidR="000F7C7B">
        <w:rPr>
          <w:rFonts w:ascii="Garamond" w:eastAsia="SimSun" w:hAnsi="Garamond"/>
          <w:sz w:val="24"/>
          <w:szCs w:val="24"/>
          <w:lang w:eastAsia="zh-CN"/>
        </w:rPr>
        <w:t>tratejilerinin desteklenmesi (%18) ve R&amp;D (%</w:t>
      </w:r>
      <w:r w:rsidRPr="00C75695">
        <w:rPr>
          <w:rFonts w:ascii="Garamond" w:eastAsia="SimSun" w:hAnsi="Garamond"/>
          <w:sz w:val="24"/>
          <w:szCs w:val="24"/>
          <w:lang w:eastAsia="zh-CN"/>
        </w:rPr>
        <w:t>18), bununla birli</w:t>
      </w:r>
      <w:r w:rsidR="000F7C7B">
        <w:rPr>
          <w:rFonts w:ascii="Garamond" w:eastAsia="SimSun" w:hAnsi="Garamond"/>
          <w:sz w:val="24"/>
          <w:szCs w:val="24"/>
          <w:lang w:eastAsia="zh-CN"/>
        </w:rPr>
        <w:t>kte ürün veya proses dizaynı (%</w:t>
      </w:r>
      <w:r w:rsidRPr="00C75695">
        <w:rPr>
          <w:rFonts w:ascii="Garamond" w:eastAsia="SimSun" w:hAnsi="Garamond"/>
          <w:sz w:val="24"/>
          <w:szCs w:val="24"/>
          <w:lang w:eastAsia="zh-CN"/>
        </w:rPr>
        <w:t>15), eğitim</w:t>
      </w:r>
      <w:r w:rsidR="000F7C7B">
        <w:rPr>
          <w:rFonts w:ascii="Garamond" w:eastAsia="SimSun" w:hAnsi="Garamond"/>
          <w:sz w:val="24"/>
          <w:szCs w:val="24"/>
          <w:lang w:eastAsia="zh-CN"/>
        </w:rPr>
        <w:t xml:space="preserve"> </w:t>
      </w:r>
      <w:r w:rsidRPr="00C75695">
        <w:rPr>
          <w:rFonts w:ascii="Garamond" w:eastAsia="SimSun" w:hAnsi="Garamond"/>
          <w:sz w:val="24"/>
          <w:szCs w:val="24"/>
          <w:lang w:eastAsia="zh-CN"/>
        </w:rPr>
        <w:t xml:space="preserve">(%13) ve etiketleme veya ürün bildirimi (%11) olarak belirlenmiştir </w:t>
      </w:r>
      <w:r w:rsidRPr="00C75695">
        <w:rPr>
          <w:rFonts w:ascii="Garamond" w:eastAsia="SimSun" w:hAnsi="Garamond"/>
          <w:sz w:val="24"/>
          <w:szCs w:val="24"/>
          <w:lang w:eastAsia="en-US"/>
        </w:rPr>
        <w:t xml:space="preserve">(Winkler ve Bilitewski, 2007).  </w:t>
      </w:r>
    </w:p>
    <w:p w:rsidR="00C75695" w:rsidRPr="00C75695" w:rsidRDefault="00C75695" w:rsidP="000C7FD7">
      <w:pPr>
        <w:spacing w:before="120" w:after="120" w:line="240" w:lineRule="auto"/>
        <w:jc w:val="both"/>
        <w:rPr>
          <w:rFonts w:ascii="Garamond" w:eastAsia="SimSun" w:hAnsi="Garamond"/>
          <w:sz w:val="24"/>
          <w:szCs w:val="24"/>
          <w:lang w:eastAsia="zh-CN"/>
        </w:rPr>
      </w:pPr>
      <w:r w:rsidRPr="00C75695">
        <w:rPr>
          <w:rFonts w:ascii="Garamond" w:eastAsia="SimSun" w:hAnsi="Garamond"/>
          <w:bCs/>
          <w:sz w:val="24"/>
          <w:szCs w:val="24"/>
          <w:lang w:eastAsia="zh-CN"/>
        </w:rPr>
        <w:t xml:space="preserve">“Valuation for life cycle assessment of waste management options” raporuna göre </w:t>
      </w:r>
      <w:r w:rsidRPr="00C75695">
        <w:rPr>
          <w:rFonts w:ascii="Garamond" w:eastAsia="SimSun" w:hAnsi="Garamond"/>
          <w:sz w:val="24"/>
          <w:szCs w:val="24"/>
          <w:lang w:eastAsia="zh-CN"/>
        </w:rPr>
        <w:t>HBD politikası 4 ayrı basamak altında incelenmiştir. İlk olarak, HBD modelleri ve enerji kullanımından ortaya çıkan çevresel etkilerin değerlendirilmesini sağlamak için uygulanabilmektedir. İkinci olarak, HBD çevresel (alıcı ortam) etkiler ve kaynakların korunması ile ilgilidir. Üretim ve bertaraf maliyeti ile birleşik değildir. Söz konusu maliyet, karar politikası ile alakalı olacaktır. Üçüncü olarak, HBD kullanımı gelecekte dikkatli analizler gerektiren çevresel vergiler ve harçların da hesaplamasını yapmaktadır. Dördüncü olarak politika, insan ve çevre sağlığına zarar veren etkiler ile ilgilidir (Powell vd., 2007)</w:t>
      </w:r>
    </w:p>
    <w:p w:rsidR="00C75695" w:rsidRPr="00C75695" w:rsidRDefault="00C75695" w:rsidP="000C7FD7">
      <w:pPr>
        <w:spacing w:before="120" w:after="120" w:line="240" w:lineRule="auto"/>
        <w:jc w:val="both"/>
        <w:rPr>
          <w:rFonts w:ascii="Garamond" w:eastAsia="SimSun" w:hAnsi="Garamond"/>
          <w:sz w:val="24"/>
          <w:szCs w:val="24"/>
          <w:lang w:eastAsia="zh-CN"/>
        </w:rPr>
      </w:pPr>
    </w:p>
    <w:p w:rsidR="00C75695" w:rsidRPr="00273845" w:rsidRDefault="00C75695" w:rsidP="000C7FD7">
      <w:pPr>
        <w:numPr>
          <w:ilvl w:val="0"/>
          <w:numId w:val="43"/>
        </w:numPr>
        <w:overflowPunct w:val="0"/>
        <w:autoSpaceDE w:val="0"/>
        <w:autoSpaceDN w:val="0"/>
        <w:adjustRightInd w:val="0"/>
        <w:spacing w:before="120" w:after="120" w:line="240" w:lineRule="auto"/>
        <w:ind w:left="284" w:hanging="284"/>
        <w:jc w:val="both"/>
        <w:textAlignment w:val="baseline"/>
        <w:rPr>
          <w:rFonts w:ascii="Garamond" w:eastAsia="SimSun" w:hAnsi="Garamond"/>
          <w:b/>
          <w:spacing w:val="-40"/>
          <w:sz w:val="24"/>
          <w:szCs w:val="24"/>
          <w:lang w:eastAsia="zh-CN"/>
        </w:rPr>
      </w:pPr>
      <w:r w:rsidRPr="00273845">
        <w:rPr>
          <w:rFonts w:ascii="Garamond" w:eastAsia="SimSun" w:hAnsi="Garamond"/>
          <w:b/>
          <w:noProof/>
          <w:spacing w:val="-40"/>
          <w:sz w:val="24"/>
          <w:szCs w:val="24"/>
          <w:lang w:eastAsia="zh-CN"/>
        </w:rPr>
        <w:t xml:space="preserve">KATI ATIK YÖNETİMİNİN HBD </w:t>
      </w:r>
      <w:r w:rsidR="000C7FD7" w:rsidRPr="00273845">
        <w:rPr>
          <w:rFonts w:ascii="Garamond" w:eastAsia="SimSun" w:hAnsi="Garamond"/>
          <w:b/>
          <w:noProof/>
          <w:spacing w:val="-40"/>
          <w:sz w:val="24"/>
          <w:szCs w:val="24"/>
          <w:lang w:eastAsia="zh-CN"/>
        </w:rPr>
        <w:t>YAKLAŞIMI KULLANILARAK ÇEVRESEL</w:t>
      </w:r>
      <w:r w:rsidRPr="00273845">
        <w:rPr>
          <w:rFonts w:ascii="Garamond" w:eastAsia="SimSun" w:hAnsi="Garamond"/>
          <w:b/>
          <w:noProof/>
          <w:spacing w:val="-40"/>
          <w:sz w:val="24"/>
          <w:szCs w:val="24"/>
          <w:lang w:eastAsia="zh-CN"/>
        </w:rPr>
        <w:t xml:space="preserve"> DEĞERLENDİRİLMESİ UYGULAMASI – ALTAB ÖRNEĞİ</w:t>
      </w:r>
    </w:p>
    <w:p w:rsidR="00C75695" w:rsidRPr="00C75695" w:rsidRDefault="00C75695" w:rsidP="000C7FD7">
      <w:pPr>
        <w:spacing w:before="120" w:after="120" w:line="240" w:lineRule="auto"/>
        <w:jc w:val="both"/>
        <w:rPr>
          <w:rFonts w:ascii="Garamond" w:hAnsi="Garamond"/>
          <w:sz w:val="24"/>
          <w:szCs w:val="24"/>
        </w:rPr>
      </w:pPr>
      <w:r w:rsidRPr="00C75695">
        <w:rPr>
          <w:rFonts w:ascii="Garamond" w:hAnsi="Garamond"/>
          <w:sz w:val="24"/>
          <w:szCs w:val="24"/>
        </w:rPr>
        <w:t>ALTAB (Alanya ve Çevre Belediyeleri Turizm Altyapı Birliği) kapsamındaki belediyelerde sürdürülebilir katı atık yönetimi unsurlarının hiç biri uygulanmamaktadır. Evlerde hiçbir ayırıma tabi tutulmadan biriktirilen atıklar sokaklarda bulunan ortak konteynerlere atılmakta ve buradan belediyeler tarafından karışık bir şekilde toplanarak ortaklaşa kullanılan düzensiz depolama tesislerinde depolanmaktadır (ALTAB, 2008). 17 belde belediyesini kapsayan ALTAB bölgesi için sürdürülebilir katı atık yönetim seçenekleri geliştirilmiş ve bu seçenekler çevresel etkileri açısından karşılaştırılmıştır.</w:t>
      </w:r>
    </w:p>
    <w:p w:rsidR="00C75695" w:rsidRPr="00C75695" w:rsidRDefault="00C75695" w:rsidP="000C7FD7">
      <w:pPr>
        <w:numPr>
          <w:ilvl w:val="1"/>
          <w:numId w:val="43"/>
        </w:numPr>
        <w:tabs>
          <w:tab w:val="left" w:pos="426"/>
        </w:tabs>
        <w:overflowPunct w:val="0"/>
        <w:autoSpaceDE w:val="0"/>
        <w:autoSpaceDN w:val="0"/>
        <w:adjustRightInd w:val="0"/>
        <w:spacing w:before="120" w:after="120" w:line="240" w:lineRule="auto"/>
        <w:ind w:left="284" w:hanging="284"/>
        <w:textAlignment w:val="baseline"/>
        <w:rPr>
          <w:rFonts w:ascii="Garamond" w:eastAsia="SimSun" w:hAnsi="Garamond"/>
          <w:b/>
          <w:sz w:val="24"/>
          <w:szCs w:val="24"/>
          <w:lang w:eastAsia="zh-CN"/>
        </w:rPr>
      </w:pPr>
      <w:r w:rsidRPr="00C75695">
        <w:rPr>
          <w:rFonts w:ascii="Garamond" w:eastAsia="SimSun" w:hAnsi="Garamond"/>
          <w:b/>
          <w:sz w:val="24"/>
          <w:szCs w:val="24"/>
          <w:lang w:eastAsia="zh-CN"/>
        </w:rPr>
        <w:lastRenderedPageBreak/>
        <w:t>Sistem Sınırları</w:t>
      </w:r>
    </w:p>
    <w:p w:rsidR="00C75695" w:rsidRPr="00C75695" w:rsidRDefault="00C75695" w:rsidP="000C7FD7">
      <w:pPr>
        <w:spacing w:before="120" w:after="120" w:line="240" w:lineRule="auto"/>
        <w:jc w:val="both"/>
        <w:rPr>
          <w:rFonts w:ascii="Garamond" w:hAnsi="Garamond"/>
          <w:sz w:val="24"/>
          <w:szCs w:val="24"/>
        </w:rPr>
      </w:pPr>
      <w:r w:rsidRPr="00C75695">
        <w:rPr>
          <w:rFonts w:ascii="Garamond" w:hAnsi="Garamond"/>
          <w:sz w:val="24"/>
          <w:szCs w:val="24"/>
        </w:rPr>
        <w:t xml:space="preserve">Bölgedeki düzensiz atık depolama alanında yapılan çalışmalar ile belirlenmiş olan atık özelliklerine bağlı kalınarak 4 adet atık yönetim seçeneği geliştirilmiştir. Bu seçeneklerin HBD çalışmaları kapsamında değerlendirilmesi esnasında fonksiyonel birim 1 ton, depolama tesisinin şehre uzaklığı </w:t>
      </w:r>
      <w:smartTag w:uri="urn:schemas-microsoft-com:office:smarttags" w:element="metricconverter">
        <w:smartTagPr>
          <w:attr w:name="ProductID" w:val="40 km"/>
        </w:smartTagPr>
        <w:r w:rsidRPr="00C75695">
          <w:rPr>
            <w:rFonts w:ascii="Garamond" w:hAnsi="Garamond"/>
            <w:sz w:val="24"/>
            <w:szCs w:val="24"/>
          </w:rPr>
          <w:t>40 km</w:t>
        </w:r>
      </w:smartTag>
      <w:r w:rsidRPr="00C75695">
        <w:rPr>
          <w:rFonts w:ascii="Garamond" w:hAnsi="Garamond"/>
          <w:sz w:val="24"/>
          <w:szCs w:val="24"/>
        </w:rPr>
        <w:t>, kompost tesisinin kapasitesi 10000 ton/yıl, ömrü 25 yıl ve kompost üretiminin 1:3 (üretilen kompost mikt</w:t>
      </w:r>
      <w:r w:rsidR="000F7C7B">
        <w:rPr>
          <w:rFonts w:ascii="Garamond" w:hAnsi="Garamond"/>
          <w:sz w:val="24"/>
          <w:szCs w:val="24"/>
        </w:rPr>
        <w:t>arı</w:t>
      </w:r>
      <w:r w:rsidRPr="00C75695">
        <w:rPr>
          <w:rFonts w:ascii="Garamond" w:hAnsi="Garamond"/>
          <w:sz w:val="24"/>
          <w:szCs w:val="24"/>
        </w:rPr>
        <w:t xml:space="preserve">: işleme giren organik atık miktarı) oranında olduğu kabul edilmiştir. </w:t>
      </w:r>
    </w:p>
    <w:p w:rsidR="00C75695" w:rsidRPr="00C75695" w:rsidRDefault="00C75695" w:rsidP="000C7FD7">
      <w:pPr>
        <w:spacing w:before="120" w:after="120" w:line="240" w:lineRule="auto"/>
        <w:jc w:val="both"/>
        <w:rPr>
          <w:rFonts w:ascii="Garamond" w:hAnsi="Garamond"/>
          <w:sz w:val="24"/>
          <w:szCs w:val="24"/>
        </w:rPr>
      </w:pPr>
      <w:r w:rsidRPr="00C75695">
        <w:rPr>
          <w:rFonts w:ascii="Garamond" w:hAnsi="Garamond"/>
          <w:b/>
          <w:sz w:val="24"/>
          <w:szCs w:val="24"/>
        </w:rPr>
        <w:t>Seçenek 1:</w:t>
      </w:r>
      <w:r w:rsidRPr="00C75695">
        <w:rPr>
          <w:rFonts w:ascii="Garamond" w:hAnsi="Garamond"/>
          <w:sz w:val="24"/>
          <w:szCs w:val="24"/>
        </w:rPr>
        <w:t xml:space="preserve"> Karışık halde toplanacak atıkların tümü deponi sahasına gönderilecektir.</w:t>
      </w:r>
    </w:p>
    <w:p w:rsidR="00C75695" w:rsidRPr="00C75695" w:rsidRDefault="00C75695" w:rsidP="000C7FD7">
      <w:pPr>
        <w:spacing w:before="120" w:after="120" w:line="240" w:lineRule="auto"/>
        <w:jc w:val="both"/>
        <w:rPr>
          <w:rFonts w:ascii="Garamond" w:hAnsi="Garamond"/>
          <w:sz w:val="24"/>
          <w:szCs w:val="24"/>
        </w:rPr>
      </w:pPr>
      <w:r w:rsidRPr="00C75695">
        <w:rPr>
          <w:rFonts w:ascii="Garamond" w:hAnsi="Garamond"/>
          <w:b/>
          <w:sz w:val="24"/>
          <w:szCs w:val="24"/>
        </w:rPr>
        <w:t>Seçenek 2:</w:t>
      </w:r>
      <w:r w:rsidRPr="00C75695">
        <w:rPr>
          <w:rFonts w:ascii="Garamond" w:hAnsi="Garamond"/>
          <w:sz w:val="24"/>
          <w:szCs w:val="24"/>
        </w:rPr>
        <w:t xml:space="preserve"> Kaynağında ayrı toplanacak olan atıklar, ambalaj atıkları (%39) ve diğer atıklar (%61) olmak üzere ikiye ayrılacaktır. Ambalaj atıkları geri dönüştürülerek ikincil maddelerin oluşturulması sağlanırken, diğer atıklar depolama sahasında gömülecektir.</w:t>
      </w:r>
    </w:p>
    <w:p w:rsidR="00C75695" w:rsidRPr="00C75695" w:rsidRDefault="00C75695" w:rsidP="000C7FD7">
      <w:pPr>
        <w:spacing w:before="120" w:after="120" w:line="240" w:lineRule="auto"/>
        <w:jc w:val="both"/>
        <w:rPr>
          <w:rFonts w:ascii="Garamond" w:hAnsi="Garamond"/>
          <w:sz w:val="24"/>
          <w:szCs w:val="24"/>
        </w:rPr>
      </w:pPr>
      <w:r w:rsidRPr="00C75695">
        <w:rPr>
          <w:rFonts w:ascii="Garamond" w:hAnsi="Garamond"/>
          <w:b/>
          <w:sz w:val="24"/>
          <w:szCs w:val="24"/>
        </w:rPr>
        <w:t>Seçenek 3:</w:t>
      </w:r>
      <w:r w:rsidRPr="00C75695">
        <w:rPr>
          <w:rFonts w:ascii="Garamond" w:hAnsi="Garamond"/>
          <w:sz w:val="24"/>
          <w:szCs w:val="24"/>
        </w:rPr>
        <w:t xml:space="preserve"> Kaynağında ayrı toplanacak olan atıklar, organik atıklar (%49) ve diğer atıklar (%51) olmak üzere ikiye ayrılacaktır. Organik atıklar kompostlanarak iyi kalitede kompost elde edilirken, diğer atıklar depolama sahasında gömülecektir.</w:t>
      </w:r>
    </w:p>
    <w:p w:rsidR="00C75695" w:rsidRPr="00C75695" w:rsidRDefault="00C75695" w:rsidP="000C7FD7">
      <w:pPr>
        <w:spacing w:before="120" w:after="120" w:line="240" w:lineRule="auto"/>
        <w:jc w:val="both"/>
        <w:rPr>
          <w:rFonts w:ascii="Garamond" w:hAnsi="Garamond"/>
          <w:sz w:val="24"/>
          <w:szCs w:val="24"/>
        </w:rPr>
      </w:pPr>
      <w:r w:rsidRPr="00C75695">
        <w:rPr>
          <w:rFonts w:ascii="Garamond" w:hAnsi="Garamond"/>
          <w:b/>
          <w:sz w:val="24"/>
          <w:szCs w:val="24"/>
        </w:rPr>
        <w:t>Seçenek 4:</w:t>
      </w:r>
      <w:r w:rsidRPr="00C75695">
        <w:rPr>
          <w:rFonts w:ascii="Garamond" w:hAnsi="Garamond"/>
          <w:sz w:val="24"/>
          <w:szCs w:val="24"/>
        </w:rPr>
        <w:t xml:space="preserve"> Kaynağında ayrı toplanacak olan atıklar ambalaj atıkları (%39), organik atıklar (%49) ve diğe</w:t>
      </w:r>
      <w:r w:rsidR="00271387">
        <w:rPr>
          <w:rFonts w:ascii="Garamond" w:hAnsi="Garamond"/>
          <w:sz w:val="24"/>
          <w:szCs w:val="24"/>
        </w:rPr>
        <w:t>r atıklar (%</w:t>
      </w:r>
      <w:r w:rsidRPr="00C75695">
        <w:rPr>
          <w:rFonts w:ascii="Garamond" w:hAnsi="Garamond"/>
          <w:sz w:val="24"/>
          <w:szCs w:val="24"/>
        </w:rPr>
        <w:t>12) olmak üzere üçe ayrılacaktır. Ambalaj atıkları geri dönüştürülerek ikincil ürün oluşturulacak, organik atıklar kompostlanarak iyi kalitede kompost elde edilecek ve diğer atıklar depolama sahasında gömülecektir.</w:t>
      </w:r>
    </w:p>
    <w:p w:rsidR="00C75695" w:rsidRPr="000F7C7B" w:rsidRDefault="00C75695" w:rsidP="000C7FD7">
      <w:pPr>
        <w:numPr>
          <w:ilvl w:val="1"/>
          <w:numId w:val="43"/>
        </w:numPr>
        <w:tabs>
          <w:tab w:val="left" w:pos="426"/>
        </w:tabs>
        <w:overflowPunct w:val="0"/>
        <w:autoSpaceDE w:val="0"/>
        <w:autoSpaceDN w:val="0"/>
        <w:adjustRightInd w:val="0"/>
        <w:spacing w:before="120" w:after="120" w:line="240" w:lineRule="auto"/>
        <w:ind w:left="284" w:hanging="284"/>
        <w:jc w:val="both"/>
        <w:textAlignment w:val="baseline"/>
        <w:rPr>
          <w:rFonts w:ascii="Garamond" w:eastAsia="SimSun" w:hAnsi="Garamond"/>
          <w:b/>
          <w:spacing w:val="-20"/>
          <w:sz w:val="24"/>
          <w:szCs w:val="24"/>
          <w:lang w:eastAsia="zh-CN"/>
        </w:rPr>
      </w:pPr>
      <w:r w:rsidRPr="000F7C7B">
        <w:rPr>
          <w:rFonts w:ascii="Garamond" w:eastAsia="SimSun" w:hAnsi="Garamond"/>
          <w:b/>
          <w:spacing w:val="-20"/>
          <w:sz w:val="24"/>
          <w:szCs w:val="24"/>
          <w:lang w:eastAsia="zh-CN"/>
        </w:rPr>
        <w:t>Yönetim Senaryolarının HBD Çalışmasında SimaPro7 Programında Değerlendirilmesi</w:t>
      </w:r>
    </w:p>
    <w:p w:rsidR="000F7C7B" w:rsidRPr="00C75695" w:rsidRDefault="00C75695" w:rsidP="000F7C7B">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Bu çalışmada üretilmiş olan katı atık yönetim senaryoları daha önce ALTAB Bölgesinde yapılmış olan atık karakterizasyon çalışması sonuçları</w:t>
      </w:r>
      <w:r w:rsidR="000F7C7B">
        <w:rPr>
          <w:rFonts w:ascii="Garamond" w:eastAsia="SimSun" w:hAnsi="Garamond"/>
          <w:sz w:val="24"/>
          <w:szCs w:val="24"/>
          <w:lang w:eastAsia="zh-CN"/>
        </w:rPr>
        <w:t xml:space="preserve"> </w:t>
      </w:r>
      <w:r w:rsidR="000F7C7B" w:rsidRPr="00C75695">
        <w:rPr>
          <w:rFonts w:ascii="Garamond" w:eastAsia="SimSun" w:hAnsi="Garamond"/>
          <w:sz w:val="24"/>
          <w:szCs w:val="24"/>
          <w:lang w:eastAsia="zh-CN"/>
        </w:rPr>
        <w:t xml:space="preserve">kullanılarak SimaPro7 programında değerlendirilmiş ve senaryoların bütün çevresel etkileri karşılaştırılmıştır. Bu kapsamda veriler öncelikli olarak EcoInvent Data Program’ına (Life Cycle Inventory Data) işlenerek SimaPro7 Program’ına aktarılmıştır. Seçeneklerin çevresel etkileri açısından değerlendirilmeleri aşağıda </w:t>
      </w:r>
      <w:r w:rsidR="000F7C7B" w:rsidRPr="00C75695">
        <w:rPr>
          <w:rFonts w:ascii="Garamond" w:eastAsia="SimSun" w:hAnsi="Garamond"/>
          <w:sz w:val="24"/>
          <w:szCs w:val="24"/>
          <w:lang w:eastAsia="zh-CN"/>
        </w:rPr>
        <w:lastRenderedPageBreak/>
        <w:t>verilen 10 etki kategorisi kapsamında gerçekleştirilmiştir:</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 xml:space="preserve">Abiyotik Tükenme (Abiotic Depletation), </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Asidifikasyon (Asidification),</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Ötrofikasyon (Euthropication),</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 xml:space="preserve">Küresel Isınma (Global Warming), </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 xml:space="preserve">Ozon Tabakasının Tükenmesi (Ozone Layer Deplation), </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İnsan Toksisitesi (Human Toxicity),</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 xml:space="preserve">Tatlı Su Ekotoksisitesi (Fresh Water Ecotoxicity), </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 xml:space="preserve">Deniz Suyu Ekotoksisitesi (Marine Aquatic Ecotoxicity), </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Karasal Ekotoksisite (Terrestrial Ecotoxicity)</w:t>
      </w:r>
    </w:p>
    <w:p w:rsidR="000F7C7B" w:rsidRPr="00C75695" w:rsidRDefault="000F7C7B" w:rsidP="000F7C7B">
      <w:pPr>
        <w:numPr>
          <w:ilvl w:val="0"/>
          <w:numId w:val="18"/>
        </w:numPr>
        <w:spacing w:before="120" w:after="120" w:line="240" w:lineRule="auto"/>
        <w:contextualSpacing/>
        <w:jc w:val="both"/>
        <w:rPr>
          <w:rFonts w:ascii="Garamond" w:eastAsia="Calibri" w:hAnsi="Garamond"/>
          <w:sz w:val="24"/>
          <w:szCs w:val="24"/>
          <w:lang w:eastAsia="en-US"/>
        </w:rPr>
      </w:pPr>
      <w:r w:rsidRPr="00C75695">
        <w:rPr>
          <w:rFonts w:ascii="Garamond" w:eastAsia="Calibri" w:hAnsi="Garamond"/>
          <w:sz w:val="24"/>
          <w:szCs w:val="24"/>
          <w:lang w:eastAsia="en-US"/>
        </w:rPr>
        <w:t xml:space="preserve">Fotokimyasal Oksidasyon (Photochemical Oxidation) </w:t>
      </w:r>
    </w:p>
    <w:p w:rsidR="000F7C7B" w:rsidRDefault="000F7C7B" w:rsidP="000F7C7B">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Envanter çalışması sonucu derlenen emisyonlar, karakterizasyon aşamasında birbirileri ile karşılaştırılabilir indikatör parametrelerine dönüştürülmüştür. Karakterizasyon sonuçları etki kategorilerinin büyüklüğünden (sistemin etki kategorisine olan çevresel baskısının büyüklüğünden) bağımsız olarak alternatifleri karşılaştırma olanağı sunmaktadır. Karakterizasyonda kullanılan etki kategor</w:t>
      </w:r>
      <w:r>
        <w:rPr>
          <w:rFonts w:ascii="Garamond" w:eastAsia="SimSun" w:hAnsi="Garamond"/>
          <w:sz w:val="24"/>
          <w:szCs w:val="24"/>
          <w:lang w:eastAsia="zh-CN"/>
        </w:rPr>
        <w:t>ileri ve etki faktörleri Şekil 3’t</w:t>
      </w:r>
      <w:r w:rsidRPr="00C75695">
        <w:rPr>
          <w:rFonts w:ascii="Garamond" w:eastAsia="SimSun" w:hAnsi="Garamond"/>
          <w:sz w:val="24"/>
          <w:szCs w:val="24"/>
          <w:lang w:eastAsia="zh-CN"/>
        </w:rPr>
        <w:t>e, karakterizasyon</w:t>
      </w:r>
      <w:r>
        <w:rPr>
          <w:rFonts w:ascii="Garamond" w:eastAsia="SimSun" w:hAnsi="Garamond"/>
          <w:sz w:val="24"/>
          <w:szCs w:val="24"/>
          <w:lang w:eastAsia="zh-CN"/>
        </w:rPr>
        <w:t xml:space="preserve"> çalışması sonuçları ise Şekil 4’t</w:t>
      </w:r>
      <w:r w:rsidRPr="00C75695">
        <w:rPr>
          <w:rFonts w:ascii="Garamond" w:eastAsia="SimSun" w:hAnsi="Garamond"/>
          <w:sz w:val="24"/>
          <w:szCs w:val="24"/>
          <w:lang w:eastAsia="zh-CN"/>
        </w:rPr>
        <w:t>e verilmiştir.</w:t>
      </w:r>
    </w:p>
    <w:p w:rsidR="000F7C7B" w:rsidRDefault="000F7C7B" w:rsidP="000F7C7B">
      <w:pPr>
        <w:spacing w:before="120" w:after="120" w:line="240" w:lineRule="auto"/>
        <w:jc w:val="both"/>
        <w:rPr>
          <w:rFonts w:ascii="Garamond" w:eastAsia="SimSun" w:hAnsi="Garamond"/>
          <w:sz w:val="24"/>
          <w:szCs w:val="24"/>
          <w:lang w:eastAsia="zh-CN"/>
        </w:rPr>
      </w:pPr>
    </w:p>
    <w:p w:rsidR="000F7C7B" w:rsidRPr="00C75695" w:rsidRDefault="00BC4DAF" w:rsidP="000F7C7B">
      <w:pPr>
        <w:spacing w:before="120" w:after="120" w:line="240" w:lineRule="auto"/>
        <w:jc w:val="center"/>
        <w:rPr>
          <w:rFonts w:ascii="Garamond" w:eastAsia="SimSun" w:hAnsi="Garamond"/>
          <w:sz w:val="24"/>
          <w:szCs w:val="24"/>
          <w:lang w:eastAsia="zh-CN"/>
        </w:rPr>
      </w:pPr>
      <w:r>
        <w:rPr>
          <w:rFonts w:ascii="Garamond" w:eastAsia="SimSun" w:hAnsi="Garamond"/>
          <w:noProof/>
          <w:sz w:val="24"/>
          <w:szCs w:val="24"/>
        </w:rPr>
        <w:drawing>
          <wp:inline distT="0" distB="0" distL="0" distR="0">
            <wp:extent cx="2172970" cy="1983105"/>
            <wp:effectExtent l="19050" t="19050" r="17780" b="17145"/>
            <wp:docPr id="3" name="13 Resim" descr="Açıklama: Açıklama: ka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Resim" descr="Açıklama: Açıklama: karak.JPG"/>
                    <pic:cNvPicPr>
                      <a:picLocks noChangeAspect="1" noChangeArrowheads="1"/>
                    </pic:cNvPicPr>
                  </pic:nvPicPr>
                  <pic:blipFill>
                    <a:blip r:embed="rId18" cstate="print"/>
                    <a:srcRect/>
                    <a:stretch>
                      <a:fillRect/>
                    </a:stretch>
                  </pic:blipFill>
                  <pic:spPr bwMode="auto">
                    <a:xfrm>
                      <a:off x="0" y="0"/>
                      <a:ext cx="2172970" cy="1983105"/>
                    </a:xfrm>
                    <a:prstGeom prst="rect">
                      <a:avLst/>
                    </a:prstGeom>
                    <a:noFill/>
                    <a:ln w="6350" cmpd="sng">
                      <a:solidFill>
                        <a:srgbClr val="000000"/>
                      </a:solidFill>
                      <a:miter lim="800000"/>
                      <a:headEnd/>
                      <a:tailEnd/>
                    </a:ln>
                    <a:effectLst/>
                  </pic:spPr>
                </pic:pic>
              </a:graphicData>
            </a:graphic>
          </wp:inline>
        </w:drawing>
      </w:r>
    </w:p>
    <w:p w:rsidR="00C75695" w:rsidRDefault="000F7C7B" w:rsidP="000F7C7B">
      <w:pPr>
        <w:spacing w:before="120" w:after="120" w:line="240" w:lineRule="auto"/>
        <w:ind w:left="426" w:hanging="426"/>
        <w:jc w:val="center"/>
        <w:rPr>
          <w:rFonts w:ascii="Garamond" w:eastAsia="SimSun" w:hAnsi="Garamond"/>
          <w:sz w:val="24"/>
          <w:szCs w:val="24"/>
          <w:lang w:eastAsia="zh-CN"/>
        </w:rPr>
      </w:pPr>
      <w:r w:rsidRPr="00C75695">
        <w:rPr>
          <w:rFonts w:ascii="Garamond" w:eastAsia="SimSun" w:hAnsi="Garamond"/>
          <w:b/>
          <w:sz w:val="24"/>
          <w:szCs w:val="24"/>
          <w:lang w:eastAsia="zh-CN"/>
        </w:rPr>
        <w:lastRenderedPageBreak/>
        <w:t>Şekil 4.</w:t>
      </w:r>
      <w:r w:rsidRPr="00C75695">
        <w:rPr>
          <w:rFonts w:ascii="Garamond" w:eastAsia="SimSun" w:hAnsi="Garamond"/>
          <w:sz w:val="24"/>
          <w:szCs w:val="24"/>
          <w:lang w:eastAsia="zh-CN"/>
        </w:rPr>
        <w:t xml:space="preserve"> Karakterizasyonda kullanılan etki kategorileri ve etki faktörleri</w:t>
      </w:r>
      <w:r w:rsidR="00C75695" w:rsidRPr="00C75695">
        <w:rPr>
          <w:rFonts w:ascii="Garamond" w:eastAsia="SimSun" w:hAnsi="Garamond"/>
          <w:sz w:val="24"/>
          <w:szCs w:val="24"/>
          <w:lang w:eastAsia="zh-CN"/>
        </w:rPr>
        <w:t xml:space="preserve"> </w:t>
      </w:r>
    </w:p>
    <w:p w:rsidR="00D11E0A" w:rsidRDefault="00D11E0A" w:rsidP="000F7C7B">
      <w:pPr>
        <w:spacing w:before="120" w:after="120" w:line="240" w:lineRule="auto"/>
        <w:ind w:left="426" w:hanging="426"/>
        <w:jc w:val="center"/>
        <w:rPr>
          <w:rFonts w:ascii="Garamond" w:eastAsia="SimSun" w:hAnsi="Garamond"/>
          <w:sz w:val="24"/>
          <w:szCs w:val="24"/>
          <w:lang w:eastAsia="zh-CN"/>
        </w:rPr>
      </w:pPr>
    </w:p>
    <w:p w:rsidR="00C75695" w:rsidRDefault="00D11E0A" w:rsidP="00D31D58">
      <w:pPr>
        <w:spacing w:before="120" w:after="120" w:line="240" w:lineRule="auto"/>
        <w:jc w:val="both"/>
        <w:rPr>
          <w:rFonts w:ascii="Garamond" w:eastAsia="SimSun" w:hAnsi="Garamond"/>
          <w:sz w:val="24"/>
          <w:szCs w:val="24"/>
          <w:lang w:eastAsia="zh-CN"/>
        </w:rPr>
      </w:pPr>
      <w:r w:rsidRPr="00C75695">
        <w:rPr>
          <w:rFonts w:ascii="Garamond" w:eastAsia="SimSun" w:hAnsi="Garamond"/>
          <w:sz w:val="24"/>
          <w:szCs w:val="24"/>
          <w:lang w:eastAsia="zh-CN"/>
        </w:rPr>
        <w:t xml:space="preserve">Dikkate alınan etki kategorilerinde elde edilen sonuçların birbirleri ile karşılaştırılabilmesi için normalizasyon aşaması gerekli olmaktadır. Bu aşamada kullanılan normalizasyon birimleri yerel ve bölgesel özellikler, ekonomik ve çevresel koşullar, çevre politikaları v.s. dikkate alınarak belirlenmektedir. Günümüzde Türkiye koşulları için herhangi bir normalizasyon faktörü bulunmaması nedeniyle bu çalışma kapsamında “World (1995)” (Guniee, 2001) değerleri kullanılmıştır. Kullanılan etki kategorileri ve </w:t>
      </w:r>
      <w:r>
        <w:rPr>
          <w:rFonts w:ascii="Garamond" w:eastAsia="SimSun" w:hAnsi="Garamond"/>
          <w:sz w:val="24"/>
          <w:szCs w:val="24"/>
          <w:lang w:eastAsia="zh-CN"/>
        </w:rPr>
        <w:t>normalizasyon faktörleri Şekil 5’te</w:t>
      </w:r>
      <w:r w:rsidRPr="00C75695">
        <w:rPr>
          <w:rFonts w:ascii="Garamond" w:eastAsia="SimSun" w:hAnsi="Garamond"/>
          <w:sz w:val="24"/>
          <w:szCs w:val="24"/>
          <w:lang w:eastAsia="zh-CN"/>
        </w:rPr>
        <w:t>, normalizasyo</w:t>
      </w:r>
      <w:r>
        <w:rPr>
          <w:rFonts w:ascii="Garamond" w:eastAsia="SimSun" w:hAnsi="Garamond"/>
          <w:sz w:val="24"/>
          <w:szCs w:val="24"/>
          <w:lang w:eastAsia="zh-CN"/>
        </w:rPr>
        <w:t>n çalışması sonuçları Şekil 6’da</w:t>
      </w:r>
      <w:r w:rsidRPr="00C75695">
        <w:rPr>
          <w:rFonts w:ascii="Garamond" w:eastAsia="SimSun" w:hAnsi="Garamond"/>
          <w:sz w:val="24"/>
          <w:szCs w:val="24"/>
          <w:lang w:eastAsia="zh-CN"/>
        </w:rPr>
        <w:t xml:space="preserve"> verilmiştir. Bütün etkilerin birlikte değerlendirildiği normalizasyon aşaması sonuçları, atıkların karışık halde toplanarak deponiye gönderileceği Seçenek 1’de toksik etkilerin oldukça yüksek olduğunu göstermektedir.</w:t>
      </w:r>
    </w:p>
    <w:p w:rsidR="00922767" w:rsidRPr="00922767" w:rsidRDefault="00922767" w:rsidP="00922767">
      <w:pPr>
        <w:keepNext/>
        <w:keepLines/>
        <w:numPr>
          <w:ilvl w:val="1"/>
          <w:numId w:val="43"/>
        </w:numPr>
        <w:tabs>
          <w:tab w:val="left" w:pos="426"/>
        </w:tabs>
        <w:overflowPunct w:val="0"/>
        <w:autoSpaceDE w:val="0"/>
        <w:autoSpaceDN w:val="0"/>
        <w:adjustRightInd w:val="0"/>
        <w:spacing w:before="120" w:after="120" w:line="240" w:lineRule="auto"/>
        <w:ind w:left="284" w:hanging="284"/>
        <w:jc w:val="both"/>
        <w:textAlignment w:val="baseline"/>
        <w:outlineLvl w:val="3"/>
        <w:rPr>
          <w:rFonts w:ascii="Garamond" w:eastAsia="SimSun" w:hAnsi="Garamond"/>
          <w:b/>
          <w:bCs/>
          <w:sz w:val="24"/>
          <w:szCs w:val="28"/>
          <w:lang w:val="en-US" w:eastAsia="zh-CN"/>
        </w:rPr>
      </w:pPr>
      <w:r w:rsidRPr="00922767">
        <w:rPr>
          <w:rFonts w:ascii="Garamond" w:eastAsia="SimSun" w:hAnsi="Garamond"/>
          <w:b/>
          <w:bCs/>
          <w:sz w:val="24"/>
          <w:szCs w:val="28"/>
          <w:lang w:val="en-US" w:eastAsia="zh-CN"/>
        </w:rPr>
        <w:t>Senaryoların Değerlendirilmesi</w:t>
      </w:r>
    </w:p>
    <w:p w:rsidR="00922767" w:rsidRPr="00C75695" w:rsidRDefault="00922767" w:rsidP="00922767">
      <w:pPr>
        <w:spacing w:before="120" w:after="120" w:line="240" w:lineRule="auto"/>
        <w:jc w:val="both"/>
        <w:rPr>
          <w:rFonts w:ascii="Garamond" w:hAnsi="Garamond"/>
          <w:sz w:val="24"/>
          <w:szCs w:val="24"/>
        </w:rPr>
      </w:pPr>
      <w:r w:rsidRPr="00C75695">
        <w:rPr>
          <w:rFonts w:ascii="Garamond" w:hAnsi="Garamond"/>
          <w:b/>
          <w:sz w:val="24"/>
          <w:szCs w:val="24"/>
        </w:rPr>
        <w:t xml:space="preserve">Abiyotik Tüketim: </w:t>
      </w:r>
      <w:r w:rsidRPr="00C75695">
        <w:rPr>
          <w:rFonts w:ascii="Garamond" w:hAnsi="Garamond"/>
          <w:sz w:val="24"/>
          <w:szCs w:val="24"/>
        </w:rPr>
        <w:t>Etki kategorisi göstergesi, sistemdeki girdilerden kaynaklanan mineral ve fosil yakıtların ekstraksiyonudur (Goedkoop v.d., 2004). Abiyotik kaynakları en çok tüketen Seçenek 3’de kompost işlemi gerçekleştirildiği için hammadde ihtiyacı söz konusudur. Bununla birlikte geri kazanılabilecek atıkların herhangi bir işleme tabi tutulmadan deponi sahasına gömülmesi de kaynak tüketiminin yüksek olmasında bir diğer unsurdur.</w:t>
      </w:r>
    </w:p>
    <w:p w:rsidR="00922767" w:rsidRPr="00C75695" w:rsidRDefault="00922767" w:rsidP="00922767">
      <w:pPr>
        <w:spacing w:before="120" w:after="120" w:line="240" w:lineRule="auto"/>
        <w:jc w:val="both"/>
        <w:rPr>
          <w:rFonts w:ascii="Garamond" w:hAnsi="Garamond"/>
          <w:sz w:val="24"/>
          <w:szCs w:val="24"/>
        </w:rPr>
      </w:pPr>
      <w:r w:rsidRPr="00C75695">
        <w:rPr>
          <w:rFonts w:ascii="Garamond" w:hAnsi="Garamond"/>
          <w:b/>
          <w:sz w:val="24"/>
          <w:szCs w:val="24"/>
        </w:rPr>
        <w:t xml:space="preserve">Asidifikasyon: </w:t>
      </w:r>
      <w:r w:rsidRPr="00C75695">
        <w:rPr>
          <w:rFonts w:ascii="Garamond" w:hAnsi="Garamond"/>
          <w:sz w:val="24"/>
          <w:szCs w:val="24"/>
        </w:rPr>
        <w:t>Temel asidifikasyon kirleticileri SO</w:t>
      </w:r>
      <w:r w:rsidRPr="00C75695">
        <w:rPr>
          <w:rFonts w:ascii="Garamond" w:hAnsi="Garamond"/>
          <w:sz w:val="24"/>
          <w:szCs w:val="24"/>
          <w:vertAlign w:val="subscript"/>
        </w:rPr>
        <w:t>2</w:t>
      </w:r>
      <w:r w:rsidRPr="00C75695">
        <w:rPr>
          <w:rFonts w:ascii="Garamond" w:hAnsi="Garamond"/>
          <w:sz w:val="24"/>
          <w:szCs w:val="24"/>
        </w:rPr>
        <w:t>, NO</w:t>
      </w:r>
      <w:r w:rsidRPr="00C75695">
        <w:rPr>
          <w:rFonts w:ascii="Garamond" w:hAnsi="Garamond"/>
          <w:sz w:val="24"/>
          <w:szCs w:val="24"/>
          <w:vertAlign w:val="subscript"/>
        </w:rPr>
        <w:t>X</w:t>
      </w:r>
      <w:r w:rsidRPr="00C75695">
        <w:rPr>
          <w:rFonts w:ascii="Garamond" w:hAnsi="Garamond"/>
          <w:sz w:val="24"/>
          <w:szCs w:val="24"/>
        </w:rPr>
        <w:t>, HCl ve NH</w:t>
      </w:r>
      <w:r w:rsidRPr="00C75695">
        <w:rPr>
          <w:rFonts w:ascii="Garamond" w:hAnsi="Garamond"/>
          <w:sz w:val="24"/>
          <w:szCs w:val="24"/>
          <w:vertAlign w:val="subscript"/>
        </w:rPr>
        <w:t>3</w:t>
      </w:r>
      <w:r w:rsidRPr="00C75695">
        <w:rPr>
          <w:rFonts w:ascii="Garamond" w:hAnsi="Garamond"/>
          <w:sz w:val="24"/>
          <w:szCs w:val="24"/>
        </w:rPr>
        <w:t>’tır. Bir kirleticinin asidifikasyon potansiyeli H</w:t>
      </w:r>
      <w:r w:rsidRPr="00C75695">
        <w:rPr>
          <w:rFonts w:ascii="Garamond" w:hAnsi="Garamond"/>
          <w:sz w:val="24"/>
          <w:szCs w:val="24"/>
          <w:vertAlign w:val="superscript"/>
        </w:rPr>
        <w:t>+</w:t>
      </w:r>
      <w:r w:rsidRPr="00C75695">
        <w:rPr>
          <w:rFonts w:ascii="Garamond" w:hAnsi="Garamond"/>
          <w:sz w:val="24"/>
          <w:szCs w:val="24"/>
        </w:rPr>
        <w:t xml:space="preserve"> iyonu olu</w:t>
      </w:r>
      <w:r w:rsidRPr="00C75695">
        <w:rPr>
          <w:rFonts w:ascii="Garamond" w:eastAsia="TimesNewRoman" w:hAnsi="Garamond"/>
          <w:sz w:val="24"/>
          <w:szCs w:val="24"/>
        </w:rPr>
        <w:t>ş</w:t>
      </w:r>
      <w:r w:rsidRPr="00C75695">
        <w:rPr>
          <w:rFonts w:ascii="Garamond" w:hAnsi="Garamond"/>
          <w:sz w:val="24"/>
          <w:szCs w:val="24"/>
        </w:rPr>
        <w:t>turmasıyla ili</w:t>
      </w:r>
      <w:r w:rsidRPr="00C75695">
        <w:rPr>
          <w:rFonts w:ascii="Garamond" w:eastAsia="TimesNewRoman" w:hAnsi="Garamond"/>
          <w:sz w:val="24"/>
          <w:szCs w:val="24"/>
        </w:rPr>
        <w:t>ş</w:t>
      </w:r>
      <w:r w:rsidRPr="00C75695">
        <w:rPr>
          <w:rFonts w:ascii="Garamond" w:hAnsi="Garamond"/>
          <w:sz w:val="24"/>
          <w:szCs w:val="24"/>
        </w:rPr>
        <w:t>kilidir ve kg SO</w:t>
      </w:r>
      <w:r w:rsidRPr="00C75695">
        <w:rPr>
          <w:rFonts w:ascii="Garamond" w:hAnsi="Garamond"/>
          <w:sz w:val="24"/>
          <w:szCs w:val="24"/>
          <w:vertAlign w:val="subscript"/>
        </w:rPr>
        <w:t>2</w:t>
      </w:r>
      <w:r w:rsidRPr="00C75695">
        <w:rPr>
          <w:rFonts w:ascii="Garamond" w:hAnsi="Garamond"/>
          <w:sz w:val="24"/>
          <w:szCs w:val="24"/>
        </w:rPr>
        <w:t xml:space="preserve"> e</w:t>
      </w:r>
      <w:r w:rsidRPr="00C75695">
        <w:rPr>
          <w:rFonts w:ascii="Garamond" w:eastAsia="TimesNewRoman" w:hAnsi="Garamond"/>
          <w:sz w:val="24"/>
          <w:szCs w:val="24"/>
        </w:rPr>
        <w:t>ş</w:t>
      </w:r>
      <w:r w:rsidRPr="00C75695">
        <w:rPr>
          <w:rFonts w:ascii="Garamond" w:hAnsi="Garamond"/>
          <w:sz w:val="24"/>
          <w:szCs w:val="24"/>
        </w:rPr>
        <w:t>de</w:t>
      </w:r>
      <w:r w:rsidRPr="00C75695">
        <w:rPr>
          <w:rFonts w:ascii="Garamond" w:eastAsia="TimesNewRoman" w:hAnsi="Garamond"/>
          <w:sz w:val="24"/>
          <w:szCs w:val="24"/>
        </w:rPr>
        <w:t>ğ</w:t>
      </w:r>
      <w:r w:rsidRPr="00C75695">
        <w:rPr>
          <w:rFonts w:ascii="Garamond" w:hAnsi="Garamond"/>
          <w:sz w:val="24"/>
          <w:szCs w:val="24"/>
        </w:rPr>
        <w:t>eri ba</w:t>
      </w:r>
      <w:r w:rsidRPr="00C75695">
        <w:rPr>
          <w:rFonts w:ascii="Garamond" w:eastAsia="TimesNewRoman" w:hAnsi="Garamond"/>
          <w:sz w:val="24"/>
          <w:szCs w:val="24"/>
        </w:rPr>
        <w:t>ş</w:t>
      </w:r>
      <w:r w:rsidRPr="00C75695">
        <w:rPr>
          <w:rFonts w:ascii="Garamond" w:hAnsi="Garamond"/>
          <w:sz w:val="24"/>
          <w:szCs w:val="24"/>
        </w:rPr>
        <w:t>ına üretilen H+ iyonu sayısı olarak tanımlanır (Baumann ve Tillman, 2004). Seçenek 1 asidifikasyon kategorisinde en yüksek değere sahiptir çünkü atıkların tamamı deponiye gönderilmektedir böylece deponi gazları ile ve sızıntı suyunun buharlaşması ile ortaya çıkacak amonyaklı bileşikler yüksek oranda asidifikasyona neden olmaktadır.</w:t>
      </w:r>
    </w:p>
    <w:p w:rsidR="00922767" w:rsidRPr="00C75695" w:rsidRDefault="00922767" w:rsidP="00922767">
      <w:pPr>
        <w:spacing w:before="120" w:after="120" w:line="240" w:lineRule="auto"/>
        <w:jc w:val="both"/>
        <w:rPr>
          <w:rFonts w:ascii="Garamond" w:eastAsia="SimSun" w:hAnsi="Garamond"/>
          <w:sz w:val="24"/>
          <w:szCs w:val="24"/>
          <w:lang w:eastAsia="zh-CN"/>
        </w:rPr>
      </w:pPr>
    </w:p>
    <w:p w:rsidR="00C75695" w:rsidRPr="00C75695" w:rsidRDefault="00C75695" w:rsidP="00D31D58">
      <w:pPr>
        <w:spacing w:before="120" w:after="120" w:line="240" w:lineRule="auto"/>
        <w:jc w:val="both"/>
        <w:rPr>
          <w:rFonts w:ascii="Garamond" w:eastAsia="SimSun" w:hAnsi="Garamond"/>
          <w:sz w:val="24"/>
          <w:szCs w:val="24"/>
          <w:lang w:eastAsia="zh-CN"/>
        </w:rPr>
        <w:sectPr w:rsidR="00C75695" w:rsidRPr="00C75695" w:rsidSect="00D11E0A">
          <w:type w:val="continuous"/>
          <w:pgSz w:w="11907" w:h="15876" w:code="9"/>
          <w:pgMar w:top="1418" w:right="851" w:bottom="1418" w:left="1134" w:header="709" w:footer="403" w:gutter="0"/>
          <w:cols w:num="2" w:space="454"/>
          <w:docGrid w:linePitch="360"/>
        </w:sectPr>
      </w:pPr>
    </w:p>
    <w:p w:rsidR="00922767" w:rsidRDefault="00BC4DAF" w:rsidP="00922767">
      <w:pPr>
        <w:spacing w:before="120" w:after="120" w:line="240" w:lineRule="auto"/>
        <w:jc w:val="center"/>
        <w:rPr>
          <w:rFonts w:ascii="Garamond" w:eastAsia="SimSun" w:hAnsi="Garamond"/>
          <w:noProof/>
        </w:rPr>
      </w:pPr>
      <w:r>
        <w:rPr>
          <w:rFonts w:ascii="Garamond" w:eastAsia="SimSun" w:hAnsi="Garamond"/>
          <w:noProof/>
        </w:rPr>
        <w:lastRenderedPageBreak/>
        <w:drawing>
          <wp:inline distT="0" distB="0" distL="0" distR="0">
            <wp:extent cx="5902325" cy="2172970"/>
            <wp:effectExtent l="19050" t="0" r="3175" b="0"/>
            <wp:docPr id="4" name="Resim 6" descr="Açıklama: karakterizasy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sim 6" descr="karakterizasyon"/>
                    <pic:cNvPicPr>
                      <a:picLocks noChangeAspect="1" noChangeArrowheads="1"/>
                    </pic:cNvPicPr>
                  </pic:nvPicPr>
                  <pic:blipFill>
                    <a:blip r:embed="rId19" cstate="print"/>
                    <a:srcRect/>
                    <a:stretch>
                      <a:fillRect/>
                    </a:stretch>
                  </pic:blipFill>
                  <pic:spPr bwMode="auto">
                    <a:xfrm>
                      <a:off x="0" y="0"/>
                      <a:ext cx="5902325" cy="2172970"/>
                    </a:xfrm>
                    <a:prstGeom prst="rect">
                      <a:avLst/>
                    </a:prstGeom>
                    <a:ln>
                      <a:noFill/>
                    </a:ln>
                    <a:effectLst>
                      <a:softEdge rad="112500"/>
                    </a:effectLst>
                  </pic:spPr>
                </pic:pic>
              </a:graphicData>
            </a:graphic>
          </wp:inline>
        </w:drawing>
      </w:r>
    </w:p>
    <w:p w:rsidR="00C75695" w:rsidRPr="00C75695" w:rsidRDefault="00C75695" w:rsidP="00922767">
      <w:pPr>
        <w:spacing w:before="120" w:after="120" w:line="240" w:lineRule="auto"/>
        <w:jc w:val="center"/>
        <w:rPr>
          <w:rFonts w:ascii="Garamond" w:hAnsi="Garamond"/>
          <w:sz w:val="24"/>
          <w:szCs w:val="24"/>
        </w:rPr>
      </w:pPr>
      <w:r w:rsidRPr="00C75695">
        <w:rPr>
          <w:rFonts w:ascii="Garamond" w:hAnsi="Garamond"/>
          <w:b/>
          <w:sz w:val="24"/>
          <w:szCs w:val="24"/>
        </w:rPr>
        <w:t>Şekil 5.</w:t>
      </w:r>
      <w:r w:rsidR="00922767">
        <w:rPr>
          <w:rFonts w:ascii="Garamond" w:hAnsi="Garamond"/>
          <w:sz w:val="24"/>
          <w:szCs w:val="24"/>
        </w:rPr>
        <w:t xml:space="preserve"> </w:t>
      </w:r>
      <w:r w:rsidRPr="00C75695">
        <w:rPr>
          <w:rFonts w:ascii="Garamond" w:hAnsi="Garamond"/>
          <w:sz w:val="24"/>
          <w:szCs w:val="24"/>
        </w:rPr>
        <w:t>Karakterizasyon sonuçları</w:t>
      </w:r>
    </w:p>
    <w:p w:rsidR="00922767" w:rsidRDefault="00922767" w:rsidP="00D31D58">
      <w:pPr>
        <w:spacing w:before="120" w:after="120" w:line="240" w:lineRule="auto"/>
        <w:jc w:val="center"/>
        <w:rPr>
          <w:rFonts w:ascii="Garamond" w:eastAsia="SimSun" w:hAnsi="Garamond"/>
          <w:noProof/>
          <w:sz w:val="24"/>
          <w:szCs w:val="24"/>
        </w:rPr>
      </w:pPr>
    </w:p>
    <w:p w:rsidR="00922767" w:rsidRDefault="00BC4DAF" w:rsidP="00D31D58">
      <w:pPr>
        <w:spacing w:before="120" w:after="120" w:line="240" w:lineRule="auto"/>
        <w:jc w:val="center"/>
        <w:rPr>
          <w:rFonts w:ascii="Garamond" w:eastAsia="SimSun" w:hAnsi="Garamond"/>
          <w:noProof/>
          <w:sz w:val="24"/>
          <w:szCs w:val="24"/>
        </w:rPr>
      </w:pPr>
      <w:r>
        <w:rPr>
          <w:rFonts w:ascii="Garamond" w:eastAsia="SimSun" w:hAnsi="Garamond"/>
          <w:noProof/>
          <w:sz w:val="24"/>
          <w:szCs w:val="24"/>
        </w:rPr>
        <w:drawing>
          <wp:inline distT="0" distB="0" distL="0" distR="0">
            <wp:extent cx="4429760" cy="2363470"/>
            <wp:effectExtent l="19050" t="19050" r="27940" b="17780"/>
            <wp:docPr id="5" name="11 Resim" descr="Açıklama: Açıklama: Normalizasyon-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sim" descr="Açıklama: Açıklama: Normalizasyon-Unit.JPG"/>
                    <pic:cNvPicPr>
                      <a:picLocks noChangeAspect="1" noChangeArrowheads="1"/>
                    </pic:cNvPicPr>
                  </pic:nvPicPr>
                  <pic:blipFill>
                    <a:blip r:embed="rId20" cstate="print"/>
                    <a:srcRect/>
                    <a:stretch>
                      <a:fillRect/>
                    </a:stretch>
                  </pic:blipFill>
                  <pic:spPr bwMode="auto">
                    <a:xfrm>
                      <a:off x="0" y="0"/>
                      <a:ext cx="4429760" cy="2363470"/>
                    </a:xfrm>
                    <a:prstGeom prst="rect">
                      <a:avLst/>
                    </a:prstGeom>
                    <a:noFill/>
                    <a:ln w="6350" cmpd="sng">
                      <a:solidFill>
                        <a:srgbClr val="000000"/>
                      </a:solidFill>
                      <a:miter lim="800000"/>
                      <a:headEnd/>
                      <a:tailEnd/>
                    </a:ln>
                    <a:effectLst/>
                  </pic:spPr>
                </pic:pic>
              </a:graphicData>
            </a:graphic>
          </wp:inline>
        </w:drawing>
      </w:r>
    </w:p>
    <w:p w:rsidR="00C75695" w:rsidRDefault="00C75695" w:rsidP="00D31D58">
      <w:pPr>
        <w:spacing w:before="120" w:after="120" w:line="240" w:lineRule="auto"/>
        <w:jc w:val="center"/>
        <w:rPr>
          <w:rFonts w:ascii="Garamond" w:eastAsia="SimSun" w:hAnsi="Garamond"/>
          <w:sz w:val="24"/>
          <w:szCs w:val="24"/>
          <w:lang w:eastAsia="zh-CN"/>
        </w:rPr>
      </w:pPr>
      <w:r w:rsidRPr="00C75695">
        <w:rPr>
          <w:rFonts w:ascii="Garamond" w:eastAsia="SimSun" w:hAnsi="Garamond"/>
          <w:b/>
          <w:sz w:val="24"/>
          <w:szCs w:val="24"/>
          <w:lang w:eastAsia="zh-CN"/>
        </w:rPr>
        <w:t>Şekil 6.</w:t>
      </w:r>
      <w:r w:rsidRPr="00C75695">
        <w:rPr>
          <w:rFonts w:ascii="Garamond" w:eastAsia="SimSun" w:hAnsi="Garamond"/>
          <w:sz w:val="24"/>
          <w:szCs w:val="24"/>
          <w:lang w:eastAsia="zh-CN"/>
        </w:rPr>
        <w:t xml:space="preserve"> Etki kategorileri ve normalizasyon faktörleri</w:t>
      </w:r>
    </w:p>
    <w:p w:rsidR="00302C15" w:rsidRPr="00C75695" w:rsidRDefault="00302C15" w:rsidP="00D31D58">
      <w:pPr>
        <w:spacing w:before="120" w:after="120" w:line="240" w:lineRule="auto"/>
        <w:jc w:val="center"/>
        <w:rPr>
          <w:rFonts w:ascii="Garamond" w:eastAsia="SimSun" w:hAnsi="Garamond"/>
          <w:sz w:val="24"/>
          <w:szCs w:val="24"/>
          <w:lang w:eastAsia="zh-CN"/>
        </w:rPr>
      </w:pPr>
    </w:p>
    <w:p w:rsidR="00C75695" w:rsidRPr="00C75695" w:rsidRDefault="00BC4DAF" w:rsidP="00D31D58">
      <w:pPr>
        <w:tabs>
          <w:tab w:val="left" w:pos="1276"/>
          <w:tab w:val="left" w:pos="8222"/>
        </w:tabs>
        <w:spacing w:before="120" w:after="120" w:line="240" w:lineRule="auto"/>
        <w:jc w:val="center"/>
        <w:rPr>
          <w:rFonts w:ascii="Garamond" w:eastAsia="SimSun" w:hAnsi="Garamond"/>
          <w:noProof/>
          <w:sz w:val="24"/>
          <w:szCs w:val="24"/>
        </w:rPr>
        <w:sectPr w:rsidR="00C75695" w:rsidRPr="00C75695" w:rsidSect="0055180D">
          <w:type w:val="continuous"/>
          <w:pgSz w:w="11907" w:h="15876" w:code="9"/>
          <w:pgMar w:top="1418" w:right="851" w:bottom="1418" w:left="1134" w:header="709" w:footer="341" w:gutter="0"/>
          <w:cols w:space="454"/>
          <w:docGrid w:linePitch="360"/>
        </w:sectPr>
      </w:pPr>
      <w:r>
        <w:rPr>
          <w:rFonts w:ascii="Garamond" w:eastAsia="SimSun" w:hAnsi="Garamond"/>
          <w:noProof/>
          <w:sz w:val="24"/>
          <w:szCs w:val="24"/>
        </w:rPr>
        <w:drawing>
          <wp:inline distT="0" distB="0" distL="0" distR="0">
            <wp:extent cx="5521960" cy="2256155"/>
            <wp:effectExtent l="19050" t="0" r="0" b="0"/>
            <wp:docPr id="6" name="Resim 7" descr="Açıklama: Açıklama: normalizasy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descr="Açıklama: Açıklama: normalizasyon"/>
                    <pic:cNvPicPr>
                      <a:picLocks noChangeArrowheads="1"/>
                    </pic:cNvPicPr>
                  </pic:nvPicPr>
                  <pic:blipFill>
                    <a:blip r:embed="rId21" cstate="print"/>
                    <a:srcRect l="-140" t="-430" r="-140" b="-717"/>
                    <a:stretch>
                      <a:fillRect/>
                    </a:stretch>
                  </pic:blipFill>
                  <pic:spPr bwMode="auto">
                    <a:xfrm>
                      <a:off x="0" y="0"/>
                      <a:ext cx="5521960" cy="2256155"/>
                    </a:xfrm>
                    <a:prstGeom prst="rect">
                      <a:avLst/>
                    </a:prstGeom>
                    <a:noFill/>
                    <a:ln w="9525">
                      <a:noFill/>
                      <a:miter lim="800000"/>
                      <a:headEnd/>
                      <a:tailEnd/>
                    </a:ln>
                  </pic:spPr>
                </pic:pic>
              </a:graphicData>
            </a:graphic>
          </wp:inline>
        </w:drawing>
      </w:r>
    </w:p>
    <w:p w:rsidR="00C75695" w:rsidRPr="00C75695" w:rsidRDefault="00C75695" w:rsidP="00302C15">
      <w:pPr>
        <w:spacing w:before="120" w:after="120" w:line="240" w:lineRule="auto"/>
        <w:jc w:val="center"/>
        <w:rPr>
          <w:rFonts w:ascii="Garamond" w:hAnsi="Garamond"/>
          <w:sz w:val="24"/>
          <w:szCs w:val="24"/>
        </w:rPr>
      </w:pPr>
      <w:r w:rsidRPr="00C75695">
        <w:rPr>
          <w:rFonts w:ascii="Garamond" w:hAnsi="Garamond"/>
          <w:b/>
          <w:sz w:val="24"/>
          <w:szCs w:val="24"/>
        </w:rPr>
        <w:lastRenderedPageBreak/>
        <w:t>Şekil 7.</w:t>
      </w:r>
      <w:r w:rsidRPr="00C75695">
        <w:rPr>
          <w:rFonts w:ascii="Garamond" w:hAnsi="Garamond"/>
          <w:sz w:val="24"/>
          <w:szCs w:val="24"/>
        </w:rPr>
        <w:t xml:space="preserve"> Normalizasyon sonuçları</w:t>
      </w:r>
    </w:p>
    <w:p w:rsidR="00C75695" w:rsidRPr="00C75695" w:rsidRDefault="00C75695" w:rsidP="00D31D58">
      <w:pPr>
        <w:spacing w:before="120" w:after="120" w:line="240" w:lineRule="auto"/>
        <w:rPr>
          <w:rFonts w:ascii="Garamond" w:hAnsi="Garamond"/>
          <w:sz w:val="24"/>
          <w:szCs w:val="24"/>
        </w:rPr>
        <w:sectPr w:rsidR="00C75695" w:rsidRPr="00C75695" w:rsidSect="0055180D">
          <w:type w:val="continuous"/>
          <w:pgSz w:w="11907" w:h="15876" w:code="9"/>
          <w:pgMar w:top="1418" w:right="851" w:bottom="1418" w:left="1134" w:header="709" w:footer="341" w:gutter="0"/>
          <w:cols w:space="454"/>
          <w:docGrid w:linePitch="360"/>
        </w:sectPr>
      </w:pPr>
    </w:p>
    <w:p w:rsidR="00C75695" w:rsidRPr="00C75695" w:rsidRDefault="00922767" w:rsidP="00D31D58">
      <w:pPr>
        <w:spacing w:before="120" w:after="120" w:line="240" w:lineRule="auto"/>
        <w:jc w:val="both"/>
        <w:rPr>
          <w:rFonts w:ascii="Garamond" w:hAnsi="Garamond"/>
          <w:sz w:val="24"/>
          <w:szCs w:val="24"/>
        </w:rPr>
      </w:pPr>
      <w:r w:rsidRPr="00C75695">
        <w:rPr>
          <w:rFonts w:ascii="Garamond" w:hAnsi="Garamond"/>
          <w:b/>
          <w:sz w:val="24"/>
          <w:szCs w:val="24"/>
        </w:rPr>
        <w:lastRenderedPageBreak/>
        <w:t>Ötrofikasyon:</w:t>
      </w:r>
      <w:r w:rsidRPr="00C75695">
        <w:rPr>
          <w:rFonts w:ascii="Garamond" w:hAnsi="Garamond"/>
          <w:b/>
          <w:i/>
          <w:sz w:val="24"/>
          <w:szCs w:val="24"/>
        </w:rPr>
        <w:t xml:space="preserve"> </w:t>
      </w:r>
      <w:r w:rsidRPr="00C75695">
        <w:rPr>
          <w:rFonts w:ascii="Garamond" w:hAnsi="Garamond"/>
          <w:sz w:val="24"/>
          <w:szCs w:val="24"/>
        </w:rPr>
        <w:t>Ötrofikasyon kategorisinde en ciddi çevresel etkiye sahip olan Seçenek 1’de tüm atıkların deponi sahasına gömülmesi ve atıklarda bulunan C, N, P gibi ötrofikasyona neden olan maddelerin sızıntı suyu ile yüzeysel sulara karışmasıdır. Buna karşın, organik atıkların kompost haline dönüştürülmesinden dolayı Seçenek 3 en düşük ötrofik etkiye sahiptir.</w:t>
      </w:r>
    </w:p>
    <w:p w:rsidR="00C75695" w:rsidRPr="00C75695" w:rsidRDefault="00C75695" w:rsidP="00D31D58">
      <w:pPr>
        <w:spacing w:before="120" w:after="120" w:line="240" w:lineRule="auto"/>
        <w:jc w:val="both"/>
        <w:rPr>
          <w:rFonts w:ascii="Garamond" w:hAnsi="Garamond"/>
          <w:sz w:val="24"/>
          <w:szCs w:val="24"/>
        </w:rPr>
      </w:pPr>
      <w:r w:rsidRPr="00C75695">
        <w:rPr>
          <w:rFonts w:ascii="Garamond" w:hAnsi="Garamond"/>
          <w:b/>
          <w:sz w:val="24"/>
          <w:szCs w:val="24"/>
        </w:rPr>
        <w:t xml:space="preserve">Küresel Isınma ve Ozon Tabakasının Tükenmesi: </w:t>
      </w:r>
      <w:r w:rsidRPr="00C75695">
        <w:rPr>
          <w:rFonts w:ascii="Garamond" w:hAnsi="Garamond"/>
          <w:sz w:val="24"/>
          <w:szCs w:val="24"/>
        </w:rPr>
        <w:t>Seçenek 3’de aerobik kompostlama yapılmasından, kompost tesisi inşa edilirken ve kompostlama esnasında tehlikeli gaz salınımlarının olmasından dolayı küresel ısınma ve ozon tabakasının tükenmesi kategorisinde en yüksek çevresel etkiye sahip senaryodur.</w:t>
      </w:r>
    </w:p>
    <w:p w:rsidR="00C75695" w:rsidRPr="00C75695" w:rsidRDefault="00C75695" w:rsidP="00D31D58">
      <w:pPr>
        <w:spacing w:before="120" w:after="120" w:line="240" w:lineRule="auto"/>
        <w:jc w:val="both"/>
        <w:rPr>
          <w:rFonts w:ascii="Garamond" w:hAnsi="Garamond"/>
          <w:sz w:val="24"/>
          <w:szCs w:val="24"/>
        </w:rPr>
      </w:pPr>
      <w:r w:rsidRPr="00C75695">
        <w:rPr>
          <w:rFonts w:ascii="Garamond" w:hAnsi="Garamond"/>
          <w:b/>
          <w:sz w:val="24"/>
          <w:szCs w:val="24"/>
        </w:rPr>
        <w:t xml:space="preserve">Fotokimyasal Oksidasyon: </w:t>
      </w:r>
      <w:r w:rsidRPr="00C75695">
        <w:rPr>
          <w:rFonts w:ascii="Garamond" w:hAnsi="Garamond"/>
          <w:sz w:val="24"/>
          <w:szCs w:val="24"/>
        </w:rPr>
        <w:t>Bu etki göstergesi, hidrojen içeren uçucu organik bile</w:t>
      </w:r>
      <w:r w:rsidRPr="00C75695">
        <w:rPr>
          <w:rFonts w:ascii="Garamond" w:eastAsia="TimesNewRoman" w:hAnsi="Garamond"/>
          <w:sz w:val="24"/>
          <w:szCs w:val="24"/>
        </w:rPr>
        <w:t>ş</w:t>
      </w:r>
      <w:r w:rsidRPr="00C75695">
        <w:rPr>
          <w:rFonts w:ascii="Garamond" w:hAnsi="Garamond"/>
          <w:sz w:val="24"/>
          <w:szCs w:val="24"/>
        </w:rPr>
        <w:t>ikler(VOC) gibi fotokimyasal ozon olu</w:t>
      </w:r>
      <w:r w:rsidRPr="00C75695">
        <w:rPr>
          <w:rFonts w:ascii="Garamond" w:eastAsia="TimesNewRoman" w:hAnsi="Garamond"/>
          <w:sz w:val="24"/>
          <w:szCs w:val="24"/>
        </w:rPr>
        <w:t>ş</w:t>
      </w:r>
      <w:r w:rsidRPr="00C75695">
        <w:rPr>
          <w:rFonts w:ascii="Garamond" w:hAnsi="Garamond"/>
          <w:sz w:val="24"/>
          <w:szCs w:val="24"/>
        </w:rPr>
        <w:t>umuna katkıda bulunan bile</w:t>
      </w:r>
      <w:r w:rsidRPr="00C75695">
        <w:rPr>
          <w:rFonts w:ascii="Garamond" w:eastAsia="TimesNewRoman" w:hAnsi="Garamond"/>
          <w:sz w:val="24"/>
          <w:szCs w:val="24"/>
        </w:rPr>
        <w:t>ş</w:t>
      </w:r>
      <w:r w:rsidRPr="00C75695">
        <w:rPr>
          <w:rFonts w:ascii="Garamond" w:hAnsi="Garamond"/>
          <w:sz w:val="24"/>
          <w:szCs w:val="24"/>
        </w:rPr>
        <w:t>iklerle ilgilidir. Bu etki potansiyeli, etilen (C</w:t>
      </w:r>
      <w:r w:rsidRPr="00C75695">
        <w:rPr>
          <w:rFonts w:ascii="Garamond" w:hAnsi="Garamond"/>
          <w:sz w:val="24"/>
          <w:szCs w:val="24"/>
          <w:vertAlign w:val="subscript"/>
        </w:rPr>
        <w:t>2</w:t>
      </w:r>
      <w:r w:rsidRPr="00C75695">
        <w:rPr>
          <w:rFonts w:ascii="Garamond" w:hAnsi="Garamond"/>
          <w:sz w:val="24"/>
          <w:szCs w:val="24"/>
        </w:rPr>
        <w:t>H</w:t>
      </w:r>
      <w:r w:rsidRPr="00C75695">
        <w:rPr>
          <w:rFonts w:ascii="Garamond" w:hAnsi="Garamond"/>
          <w:sz w:val="24"/>
          <w:szCs w:val="24"/>
          <w:vertAlign w:val="subscript"/>
        </w:rPr>
        <w:t>4</w:t>
      </w:r>
      <w:r w:rsidRPr="00C75695">
        <w:rPr>
          <w:rFonts w:ascii="Garamond" w:hAnsi="Garamond"/>
          <w:sz w:val="24"/>
          <w:szCs w:val="24"/>
        </w:rPr>
        <w:t>) e</w:t>
      </w:r>
      <w:r w:rsidRPr="00C75695">
        <w:rPr>
          <w:rFonts w:ascii="Garamond" w:eastAsia="TimesNewRoman" w:hAnsi="Garamond"/>
          <w:sz w:val="24"/>
          <w:szCs w:val="24"/>
        </w:rPr>
        <w:t>ş</w:t>
      </w:r>
      <w:r w:rsidRPr="00C75695">
        <w:rPr>
          <w:rFonts w:ascii="Garamond" w:hAnsi="Garamond"/>
          <w:sz w:val="24"/>
          <w:szCs w:val="24"/>
        </w:rPr>
        <w:t>de</w:t>
      </w:r>
      <w:r w:rsidRPr="00C75695">
        <w:rPr>
          <w:rFonts w:ascii="Garamond" w:eastAsia="TimesNewRoman" w:hAnsi="Garamond"/>
          <w:sz w:val="24"/>
          <w:szCs w:val="24"/>
        </w:rPr>
        <w:t>ğ</w:t>
      </w:r>
      <w:r w:rsidRPr="00C75695">
        <w:rPr>
          <w:rFonts w:ascii="Garamond" w:hAnsi="Garamond"/>
          <w:sz w:val="24"/>
          <w:szCs w:val="24"/>
        </w:rPr>
        <w:t xml:space="preserve">eri olarak verilir (Hauschild ve Wenzel, 1998). Seçenek 1’de tüm atıklar deponiye gömüldüğü için depo gazlarından kaynaklanan fotokimyasal oksidasyon söz konusudur. </w:t>
      </w:r>
    </w:p>
    <w:p w:rsidR="00C75695" w:rsidRPr="00C75695" w:rsidRDefault="00C75695" w:rsidP="00D31D58">
      <w:pPr>
        <w:spacing w:before="120" w:after="120" w:line="240" w:lineRule="auto"/>
        <w:jc w:val="both"/>
        <w:rPr>
          <w:rFonts w:ascii="Garamond" w:eastAsia="SimSun" w:hAnsi="Garamond"/>
          <w:sz w:val="24"/>
          <w:szCs w:val="24"/>
          <w:lang w:eastAsia="zh-CN"/>
        </w:rPr>
      </w:pPr>
      <w:r w:rsidRPr="00C75695">
        <w:rPr>
          <w:rFonts w:ascii="Garamond" w:eastAsia="SimSun" w:hAnsi="Garamond"/>
          <w:b/>
          <w:sz w:val="24"/>
          <w:szCs w:val="24"/>
          <w:lang w:eastAsia="zh-CN"/>
        </w:rPr>
        <w:t xml:space="preserve">Toksisite: </w:t>
      </w:r>
      <w:r w:rsidRPr="00C75695">
        <w:rPr>
          <w:rFonts w:ascii="Garamond" w:eastAsia="SimSun" w:hAnsi="Garamond"/>
          <w:sz w:val="24"/>
          <w:szCs w:val="24"/>
          <w:lang w:eastAsia="zh-CN"/>
        </w:rPr>
        <w:t>Tüm atıkların karışık toplanarak deponiye gömüldüğü Seçenek 1, sızıntı suyu ve atıkların doğaya karışmasının daha kolay olmasından dolayı Human Toxicity, Fresh Water Aquatic Eco-toxicity, Marine  Aquatic Eco-toxicity ve Terrestrial Eco-toxicity en yüksek senaryodur.</w:t>
      </w:r>
    </w:p>
    <w:p w:rsidR="00C75695" w:rsidRPr="00C75695" w:rsidRDefault="00C75695" w:rsidP="00D31D58">
      <w:pPr>
        <w:spacing w:before="120" w:after="120" w:line="240" w:lineRule="auto"/>
        <w:jc w:val="both"/>
        <w:rPr>
          <w:rFonts w:ascii="Garamond" w:hAnsi="Garamond"/>
          <w:sz w:val="24"/>
          <w:szCs w:val="24"/>
        </w:rPr>
      </w:pPr>
      <w:r w:rsidRPr="00C75695">
        <w:rPr>
          <w:rFonts w:ascii="Garamond" w:hAnsi="Garamond"/>
          <w:sz w:val="24"/>
          <w:szCs w:val="24"/>
        </w:rPr>
        <w:t>Sonuç olarak ALTAB Bölgesi’nde karışık olarak toplanacak atıkların ambalaj atığı, organik atıklar ve diğer atıklar olmak üzere üçe ayrılarak değerlendirilmesi aşamalarını içeren Seçenek 4’ün abiyotik tüketim ve ozon tabakası tükenmesi kategorilerinde yüksek çevresel etkiye neden olmasına rağmen diğer etki kategorilerinde oldukça düşük çevresel etkiye neden olacağı belirlenmiş olmaktadır.</w:t>
      </w:r>
    </w:p>
    <w:p w:rsidR="00C75695" w:rsidRPr="00C75695" w:rsidRDefault="00C75695" w:rsidP="00D31D58">
      <w:pPr>
        <w:spacing w:before="120" w:after="120" w:line="240" w:lineRule="auto"/>
        <w:jc w:val="both"/>
        <w:rPr>
          <w:rFonts w:ascii="Garamond" w:hAnsi="Garamond"/>
          <w:sz w:val="24"/>
          <w:szCs w:val="24"/>
        </w:rPr>
      </w:pPr>
    </w:p>
    <w:p w:rsidR="00C75695" w:rsidRPr="00C75695" w:rsidRDefault="00C75695" w:rsidP="00D31D58">
      <w:pPr>
        <w:spacing w:after="0" w:line="240" w:lineRule="auto"/>
        <w:jc w:val="both"/>
        <w:rPr>
          <w:rFonts w:ascii="Garamond" w:eastAsia="SimSun" w:hAnsi="Garamond"/>
          <w:b/>
          <w:sz w:val="20"/>
          <w:szCs w:val="20"/>
          <w:lang w:eastAsia="zh-CN"/>
        </w:rPr>
      </w:pPr>
      <w:r w:rsidRPr="00C75695">
        <w:rPr>
          <w:rFonts w:ascii="Garamond" w:eastAsia="SimSun" w:hAnsi="Garamond"/>
          <w:b/>
          <w:sz w:val="20"/>
          <w:szCs w:val="20"/>
          <w:lang w:eastAsia="zh-CN"/>
        </w:rPr>
        <w:t>KAYNAKLAR</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ANONİM-I 1993. Life Cycle Assessment: Inventory Guidelines and Principals. U.S. Environmental Protection Agency. Office of Research and Development. 1993. EPA/600/R-92/245</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lastRenderedPageBreak/>
        <w:t>ANONİM-II 1997. Life Cycle Assessment: A Guide to Approaches, Experiences and Information Sources, European Environmental Agency, Environmental Issues Series No: 6.</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ANONİM-III 2000. ISO 14043:Environmental Management – Life Cycle Assessment – Life Cycle Interpretation. International Organisation for Standardisation, Geneva</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 xml:space="preserve">ANONİM-IV 2006. AB Entegre Çevre Uyum Stratejisi, Çevre ve Orman Bakanlığı. </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ANONİM-V 2006. LCA 101 - Introduction to LCA. LCAccess, U.S. Environmental Protection Agency http://www.epa.gov/nrmrl/lcaccess/lca101.html (Erişim 03.01.2008)</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ANONİM-VI 2007. TSE 14044, Çevre Yönetimi – Hayat Boyu Değerlendirme – Gerekler ve Kılavuz, Türk Standartları Enstitüsü, Ankara.</w:t>
      </w:r>
    </w:p>
    <w:p w:rsidR="00C75695" w:rsidRPr="00C75695" w:rsidRDefault="00C75695" w:rsidP="00D31D58">
      <w:pPr>
        <w:spacing w:before="120" w:after="120" w:line="240" w:lineRule="auto"/>
        <w:ind w:left="567" w:hanging="567"/>
        <w:jc w:val="both"/>
        <w:rPr>
          <w:rFonts w:ascii="Garamond" w:eastAsia="SimSun" w:hAnsi="Garamond"/>
          <w:bCs/>
          <w:lang w:eastAsia="en-US"/>
        </w:rPr>
      </w:pPr>
      <w:r w:rsidRPr="00C75695">
        <w:rPr>
          <w:rFonts w:ascii="Garamond" w:eastAsia="SimSun" w:hAnsi="Garamond"/>
          <w:lang w:eastAsia="zh-CN"/>
        </w:rPr>
        <w:t xml:space="preserve">ANONİM-VII </w:t>
      </w:r>
      <w:r w:rsidRPr="00C75695">
        <w:rPr>
          <w:rFonts w:ascii="Garamond" w:eastAsia="SimSun" w:hAnsi="Garamond"/>
          <w:bCs/>
          <w:lang w:eastAsia="en-US"/>
        </w:rPr>
        <w:t>http://en.wikipedia.org/wiki/LCA</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Antalya İli Alanya İlçesi Katı Atık Yönetim Projesi (ALTAB), Antalya, 2008.</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 xml:space="preserve">Bauman, H. ve Tillman, A, </w:t>
      </w:r>
      <w:r w:rsidRPr="00C75695">
        <w:rPr>
          <w:rFonts w:ascii="Garamond" w:eastAsia="SimSun" w:hAnsi="Garamond"/>
          <w:i/>
          <w:iCs/>
          <w:lang w:eastAsia="zh-CN"/>
        </w:rPr>
        <w:t>The Hitch Hiker’s Guide to LCA</w:t>
      </w:r>
      <w:r w:rsidRPr="00C75695">
        <w:rPr>
          <w:rFonts w:ascii="Garamond" w:eastAsia="SimSun" w:hAnsi="Garamond"/>
          <w:i/>
          <w:lang w:eastAsia="zh-CN"/>
        </w:rPr>
        <w:t xml:space="preserve">, </w:t>
      </w:r>
      <w:r w:rsidRPr="00C75695">
        <w:rPr>
          <w:rFonts w:ascii="Garamond" w:eastAsia="SimSun" w:hAnsi="Garamond"/>
          <w:lang w:eastAsia="zh-CN"/>
        </w:rPr>
        <w:t>Studentlitteratur AB, Sweden, 2004.</w:t>
      </w:r>
    </w:p>
    <w:p w:rsidR="00C75695" w:rsidRPr="00C75695" w:rsidRDefault="00C75695" w:rsidP="00D31D58">
      <w:pPr>
        <w:spacing w:before="120" w:after="120" w:line="240" w:lineRule="auto"/>
        <w:ind w:left="567" w:hanging="567"/>
        <w:jc w:val="both"/>
        <w:rPr>
          <w:rFonts w:ascii="Garamond" w:eastAsia="SimSun" w:hAnsi="Garamond"/>
          <w:bCs/>
          <w:lang w:eastAsia="zh-CN"/>
        </w:rPr>
      </w:pPr>
      <w:r w:rsidRPr="00C75695">
        <w:rPr>
          <w:rFonts w:ascii="Garamond" w:eastAsia="SimSun" w:hAnsi="Garamond"/>
          <w:bCs/>
          <w:lang w:eastAsia="zh-CN"/>
        </w:rPr>
        <w:t xml:space="preserve">Bjarnadotir, H.J., Fridriksson, G.B., Johnsen, T.,  Sletsen, H., </w:t>
      </w:r>
      <w:r w:rsidRPr="00C75695">
        <w:rPr>
          <w:rFonts w:ascii="Garamond" w:eastAsia="SimSun" w:hAnsi="Garamond"/>
          <w:bCs/>
          <w:i/>
          <w:lang w:eastAsia="zh-CN"/>
        </w:rPr>
        <w:t>Guidelines for the use of LCA in the waste management sector,</w:t>
      </w:r>
      <w:r w:rsidRPr="00C75695">
        <w:rPr>
          <w:rFonts w:ascii="Garamond" w:eastAsia="SimSun" w:hAnsi="Garamond"/>
          <w:bCs/>
          <w:lang w:eastAsia="zh-CN"/>
        </w:rPr>
        <w:t xml:space="preserve"> 2002.</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 xml:space="preserve">Goedkoop, M., Oele, M., Effting, S., </w:t>
      </w:r>
      <w:r w:rsidRPr="00C75695">
        <w:rPr>
          <w:rFonts w:ascii="Garamond" w:eastAsia="SimSun" w:hAnsi="Garamond"/>
          <w:i/>
          <w:lang w:eastAsia="zh-CN"/>
        </w:rPr>
        <w:t>SimaPro Database Manual Methods Llibrary,</w:t>
      </w:r>
      <w:r w:rsidRPr="00C75695">
        <w:rPr>
          <w:rFonts w:ascii="Garamond" w:eastAsia="SimSun" w:hAnsi="Garamond"/>
          <w:lang w:eastAsia="zh-CN"/>
        </w:rPr>
        <w:t xml:space="preserve"> PRe´ Consultants, Netherlands, 2004.</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 xml:space="preserve">Guniee, J.B., </w:t>
      </w:r>
      <w:r w:rsidRPr="00C75695">
        <w:rPr>
          <w:rFonts w:ascii="Garamond" w:eastAsia="SimSun" w:hAnsi="Garamond"/>
          <w:i/>
          <w:lang w:eastAsia="zh-CN"/>
        </w:rPr>
        <w:t>Life Cycle Assessment, an Operational Guie to ISO Standarts Final Report</w:t>
      </w:r>
      <w:r w:rsidRPr="00C75695">
        <w:rPr>
          <w:rFonts w:ascii="Garamond" w:eastAsia="SimSun" w:hAnsi="Garamond"/>
          <w:lang w:eastAsia="zh-CN"/>
        </w:rPr>
        <w:t>, Centre of Environmental Science (CML), Lieden University, 2001.</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 xml:space="preserve">Hauschild, M., Wensel, H., </w:t>
      </w:r>
      <w:r w:rsidRPr="00C75695">
        <w:rPr>
          <w:rFonts w:ascii="Garamond" w:eastAsia="SimSun" w:hAnsi="Garamond"/>
          <w:i/>
          <w:lang w:eastAsia="zh-CN"/>
        </w:rPr>
        <w:t>Environmental Assessment of Products. Scientific Background,</w:t>
      </w:r>
      <w:r w:rsidRPr="00C75695">
        <w:rPr>
          <w:rFonts w:ascii="Garamond" w:eastAsia="SimSun" w:hAnsi="Garamond"/>
          <w:lang w:eastAsia="zh-CN"/>
        </w:rPr>
        <w:t xml:space="preserve"> Chapman &amp; Hall, UK, 1998.</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t xml:space="preserve">Lindfors, L.G., Christiansen, K., Hoffmann, L., Virtanen, Y., Juntilla, V., Hanssen, O.J., Ronning, A., Ekvall, T., Finnveden, G., </w:t>
      </w:r>
      <w:r w:rsidRPr="00C75695">
        <w:rPr>
          <w:rFonts w:ascii="Garamond" w:eastAsia="SimSun" w:hAnsi="Garamond"/>
          <w:i/>
          <w:lang w:eastAsia="zh-CN"/>
        </w:rPr>
        <w:t>LCA Nordic. Technical Reports Series,</w:t>
      </w:r>
      <w:r w:rsidRPr="00C75695">
        <w:rPr>
          <w:rFonts w:ascii="Garamond" w:eastAsia="SimSun" w:hAnsi="Garamond"/>
          <w:lang w:eastAsia="zh-CN"/>
        </w:rPr>
        <w:t xml:space="preserve"> TemaNord 1995:502. Copenhagen, Nordic Council of Ministers, 1995.</w:t>
      </w:r>
    </w:p>
    <w:p w:rsidR="00C75695" w:rsidRPr="00C75695" w:rsidRDefault="00C75695" w:rsidP="00D31D58">
      <w:pPr>
        <w:spacing w:before="120" w:after="120" w:line="240" w:lineRule="auto"/>
        <w:ind w:left="567" w:hanging="567"/>
        <w:jc w:val="both"/>
        <w:rPr>
          <w:rFonts w:ascii="Garamond" w:eastAsia="SimSun" w:hAnsi="Garamond"/>
          <w:bCs/>
          <w:lang w:eastAsia="zh-CN"/>
        </w:rPr>
      </w:pPr>
      <w:r w:rsidRPr="00C75695">
        <w:rPr>
          <w:rFonts w:ascii="Garamond" w:eastAsia="SimSun" w:hAnsi="Garamond"/>
          <w:bCs/>
          <w:lang w:eastAsia="zh-CN"/>
        </w:rPr>
        <w:t xml:space="preserve">Powell, J.C.,  Pearce, D., Brisson, I., “Valuation For Life Cycle Assessment Of Waste Management Options”, CSERGE Working Paper, WM 95-07. </w:t>
      </w:r>
    </w:p>
    <w:p w:rsidR="00C75695" w:rsidRPr="00C75695" w:rsidRDefault="00C75695" w:rsidP="00D31D58">
      <w:pPr>
        <w:spacing w:before="120" w:after="120" w:line="240" w:lineRule="auto"/>
        <w:ind w:left="567" w:hanging="567"/>
        <w:jc w:val="both"/>
        <w:rPr>
          <w:rFonts w:ascii="Garamond" w:eastAsia="SimSun" w:hAnsi="Garamond"/>
          <w:lang w:eastAsia="zh-CN"/>
        </w:rPr>
      </w:pPr>
      <w:r w:rsidRPr="00C75695">
        <w:rPr>
          <w:rFonts w:ascii="Garamond" w:eastAsia="SimSun" w:hAnsi="Garamond"/>
          <w:lang w:eastAsia="zh-CN"/>
        </w:rPr>
        <w:lastRenderedPageBreak/>
        <w:t xml:space="preserve">Tan, R.R., Culaba, A.B., “Environmental Life-Cycle Assessment: A Tool for Public and Corporate Policy Development”, 2002, </w:t>
      </w:r>
      <w:r w:rsidRPr="00C75695">
        <w:rPr>
          <w:rFonts w:ascii="Garamond" w:eastAsia="SimSun" w:hAnsi="Garamond"/>
          <w:i/>
          <w:lang w:eastAsia="zh-CN"/>
        </w:rPr>
        <w:t>http://www.lcacenter.org/library/pdf/PSME2002a.pdf</w:t>
      </w:r>
      <w:r w:rsidRPr="00C75695">
        <w:rPr>
          <w:rFonts w:ascii="Garamond" w:eastAsia="SimSun" w:hAnsi="Garamond"/>
          <w:lang w:eastAsia="zh-CN"/>
        </w:rPr>
        <w:t xml:space="preserve"> (Erişim 30.05.2010).</w:t>
      </w:r>
    </w:p>
    <w:p w:rsidR="00C75695" w:rsidRPr="00C75695" w:rsidRDefault="00C75695" w:rsidP="00D31D58">
      <w:pPr>
        <w:spacing w:before="120" w:after="120" w:line="240" w:lineRule="auto"/>
        <w:ind w:left="567" w:hanging="567"/>
        <w:jc w:val="both"/>
        <w:rPr>
          <w:rFonts w:ascii="Garamond" w:eastAsia="Calibri" w:hAnsi="Garamond"/>
          <w:lang w:eastAsia="en-US"/>
        </w:rPr>
      </w:pPr>
      <w:r w:rsidRPr="00C75695">
        <w:rPr>
          <w:rFonts w:ascii="Garamond" w:eastAsia="Calibri" w:hAnsi="Garamond"/>
          <w:lang w:eastAsia="en-US"/>
        </w:rPr>
        <w:lastRenderedPageBreak/>
        <w:t xml:space="preserve">Topkaya, B., </w:t>
      </w:r>
      <w:r w:rsidRPr="00C75695">
        <w:rPr>
          <w:rFonts w:ascii="Garamond" w:eastAsia="Calibri" w:hAnsi="Garamond"/>
          <w:i/>
          <w:lang w:eastAsia="en-US"/>
        </w:rPr>
        <w:t>Katı Atık Yönetimi Ders Notları</w:t>
      </w:r>
      <w:r w:rsidRPr="00C75695">
        <w:rPr>
          <w:rFonts w:ascii="Garamond" w:eastAsia="Calibri" w:hAnsi="Garamond"/>
          <w:lang w:eastAsia="en-US"/>
        </w:rPr>
        <w:t>, Akdeniz Üniversitesi, Mühendislik Fakültesi, Çevre Mühendisliği Bölümü, Antalya, 2008.</w:t>
      </w:r>
    </w:p>
    <w:p w:rsidR="00FB43AF" w:rsidRPr="00C75695" w:rsidRDefault="00C75695" w:rsidP="00FB43AF">
      <w:pPr>
        <w:spacing w:before="120" w:after="120" w:line="240" w:lineRule="auto"/>
        <w:ind w:left="567" w:hanging="567"/>
        <w:rPr>
          <w:rFonts w:ascii="Garamond" w:eastAsia="SimSun" w:hAnsi="Garamond"/>
          <w:lang w:eastAsia="zh-CN"/>
        </w:rPr>
      </w:pPr>
      <w:r w:rsidRPr="00C75695">
        <w:rPr>
          <w:rFonts w:ascii="Garamond" w:eastAsia="SimSun" w:hAnsi="Garamond"/>
          <w:lang w:eastAsia="zh-CN"/>
        </w:rPr>
        <w:t xml:space="preserve">Winkler, J., Bilitewski, B., “Comparative Evaluation of Life Cycle Assessment Models for Solid Waste Management”, </w:t>
      </w:r>
      <w:r w:rsidRPr="00C75695">
        <w:rPr>
          <w:rFonts w:ascii="Garamond" w:eastAsia="SimSun" w:hAnsi="Garamond"/>
          <w:i/>
          <w:lang w:eastAsia="zh-CN"/>
        </w:rPr>
        <w:t>Waste Management,</w:t>
      </w:r>
      <w:r w:rsidRPr="00C75695">
        <w:rPr>
          <w:rFonts w:ascii="Garamond" w:eastAsia="SimSun" w:hAnsi="Garamond"/>
          <w:lang w:eastAsia="zh-CN"/>
        </w:rPr>
        <w:t xml:space="preserve"> 27, 1021-1031, 2007.</w:t>
      </w:r>
    </w:p>
    <w:p w:rsidR="00FB43AF" w:rsidRDefault="00FB43AF" w:rsidP="00C75695">
      <w:pPr>
        <w:spacing w:before="120" w:after="120" w:line="240" w:lineRule="auto"/>
        <w:rPr>
          <w:rFonts w:ascii="Garamond" w:eastAsia="SimSun" w:hAnsi="Garamond"/>
          <w:lang w:eastAsia="zh-CN"/>
        </w:rPr>
        <w:sectPr w:rsidR="00FB43AF" w:rsidSect="00FB43AF">
          <w:footerReference w:type="default" r:id="rId22"/>
          <w:type w:val="continuous"/>
          <w:pgSz w:w="11907" w:h="15876" w:code="9"/>
          <w:pgMar w:top="1418" w:right="851" w:bottom="1418" w:left="1134" w:header="709" w:footer="341" w:gutter="0"/>
          <w:cols w:num="2" w:space="454"/>
          <w:docGrid w:linePitch="360"/>
        </w:sectPr>
      </w:pPr>
    </w:p>
    <w:p w:rsidR="00FB43AF" w:rsidRPr="00C75695" w:rsidRDefault="00FB43AF" w:rsidP="00C75695">
      <w:pPr>
        <w:spacing w:before="120" w:after="120" w:line="240" w:lineRule="auto"/>
        <w:rPr>
          <w:rFonts w:ascii="Garamond" w:eastAsia="SimSun" w:hAnsi="Garamond"/>
          <w:lang w:eastAsia="zh-CN"/>
        </w:rPr>
        <w:sectPr w:rsidR="00FB43AF" w:rsidRPr="00C75695" w:rsidSect="00FB43AF">
          <w:type w:val="continuous"/>
          <w:pgSz w:w="11907" w:h="15876" w:code="9"/>
          <w:pgMar w:top="1418" w:right="851" w:bottom="1418" w:left="1134" w:header="709" w:footer="341" w:gutter="0"/>
          <w:cols w:space="454"/>
          <w:docGrid w:linePitch="360"/>
        </w:sectPr>
      </w:pPr>
    </w:p>
    <w:p w:rsidR="00FB43AF" w:rsidRDefault="00FB43AF" w:rsidP="00BB5D84">
      <w:pPr>
        <w:spacing w:after="0" w:line="240" w:lineRule="auto"/>
        <w:ind w:right="-1"/>
        <w:rPr>
          <w:rFonts w:ascii="Garamond" w:eastAsia="SimSun" w:hAnsi="Garamond"/>
          <w:b/>
          <w:sz w:val="32"/>
          <w:szCs w:val="32"/>
          <w:lang w:eastAsia="zh-CN"/>
        </w:rPr>
      </w:pPr>
    </w:p>
    <w:p w:rsidR="00FB43AF" w:rsidRDefault="00FB43AF" w:rsidP="00BB5D84">
      <w:pPr>
        <w:spacing w:after="0" w:line="240" w:lineRule="auto"/>
        <w:ind w:right="-1"/>
        <w:rPr>
          <w:rFonts w:ascii="Garamond" w:eastAsia="SimSun" w:hAnsi="Garamond"/>
          <w:b/>
          <w:sz w:val="32"/>
          <w:szCs w:val="32"/>
          <w:lang w:eastAsia="zh-CN"/>
        </w:rPr>
      </w:pPr>
    </w:p>
    <w:p w:rsidR="00FB43AF" w:rsidRDefault="00FB43AF" w:rsidP="00BB5D84">
      <w:pPr>
        <w:spacing w:after="0" w:line="240" w:lineRule="auto"/>
        <w:ind w:right="-1"/>
        <w:rPr>
          <w:rFonts w:ascii="Garamond" w:eastAsia="SimSun" w:hAnsi="Garamond"/>
          <w:b/>
          <w:sz w:val="32"/>
          <w:szCs w:val="32"/>
          <w:lang w:eastAsia="zh-CN"/>
        </w:rPr>
      </w:pPr>
    </w:p>
    <w:p w:rsidR="00BB5D84" w:rsidRPr="00BB5D84" w:rsidRDefault="00BB5D84" w:rsidP="00B70C8D">
      <w:pPr>
        <w:spacing w:before="120" w:after="120" w:line="240" w:lineRule="auto"/>
        <w:rPr>
          <w:rFonts w:ascii="Garamond" w:eastAsia="SimSun" w:hAnsi="Garamond"/>
          <w:b/>
          <w:sz w:val="32"/>
          <w:szCs w:val="32"/>
          <w:lang w:eastAsia="zh-CN"/>
        </w:rPr>
      </w:pPr>
      <w:r w:rsidRPr="00BB5D84">
        <w:rPr>
          <w:rFonts w:ascii="Garamond" w:eastAsia="SimSun" w:hAnsi="Garamond"/>
          <w:b/>
          <w:sz w:val="32"/>
          <w:szCs w:val="32"/>
          <w:lang w:eastAsia="zh-CN"/>
        </w:rPr>
        <w:t xml:space="preserve">ESKİŞEHİR KENTİ KATI ATIK POTANSİYELİNİN </w:t>
      </w:r>
    </w:p>
    <w:p w:rsidR="00BB5D84" w:rsidRPr="00BB5D84" w:rsidRDefault="00BB5D84" w:rsidP="00B70C8D">
      <w:pPr>
        <w:spacing w:before="120" w:after="120" w:line="240" w:lineRule="auto"/>
        <w:rPr>
          <w:rFonts w:ascii="Garamond" w:eastAsia="SimSun" w:hAnsi="Garamond"/>
          <w:b/>
          <w:sz w:val="32"/>
          <w:szCs w:val="32"/>
          <w:lang w:eastAsia="zh-CN"/>
        </w:rPr>
      </w:pPr>
      <w:r w:rsidRPr="00BB5D84">
        <w:rPr>
          <w:rFonts w:ascii="Garamond" w:eastAsia="SimSun" w:hAnsi="Garamond"/>
          <w:b/>
          <w:sz w:val="32"/>
          <w:szCs w:val="32"/>
          <w:lang w:eastAsia="zh-CN"/>
        </w:rPr>
        <w:t>KONUMSAL MODELLEME TEKNİKLERİYLE HARİTALANMASI</w:t>
      </w:r>
    </w:p>
    <w:p w:rsidR="00BB5D84" w:rsidRPr="00BB5D84" w:rsidRDefault="00BB5D84" w:rsidP="00B70C8D">
      <w:pPr>
        <w:spacing w:before="120" w:after="120" w:line="240" w:lineRule="auto"/>
        <w:rPr>
          <w:rFonts w:ascii="Garamond" w:eastAsia="SimSun" w:hAnsi="Garamond"/>
          <w:b/>
          <w:sz w:val="32"/>
          <w:szCs w:val="32"/>
          <w:lang w:eastAsia="zh-CN"/>
        </w:rPr>
      </w:pPr>
    </w:p>
    <w:p w:rsidR="00BB5D84" w:rsidRPr="00BB5D84" w:rsidRDefault="00BB5D84" w:rsidP="00B70C8D">
      <w:pPr>
        <w:autoSpaceDE w:val="0"/>
        <w:autoSpaceDN w:val="0"/>
        <w:adjustRightInd w:val="0"/>
        <w:spacing w:before="120" w:after="120" w:line="240" w:lineRule="auto"/>
        <w:rPr>
          <w:rFonts w:ascii="Garamond" w:eastAsia="SimSun" w:hAnsi="Garamond"/>
          <w:b/>
          <w:bCs/>
          <w:color w:val="141314"/>
          <w:sz w:val="24"/>
          <w:szCs w:val="24"/>
          <w:vertAlign w:val="superscript"/>
          <w:lang w:eastAsia="zh-CN"/>
        </w:rPr>
      </w:pPr>
      <w:r w:rsidRPr="00BB5D84">
        <w:rPr>
          <w:rFonts w:ascii="Garamond" w:eastAsia="SimSun" w:hAnsi="Garamond"/>
          <w:b/>
          <w:bCs/>
          <w:color w:val="141314"/>
          <w:sz w:val="24"/>
          <w:szCs w:val="24"/>
          <w:lang w:eastAsia="zh-CN"/>
        </w:rPr>
        <w:t>Aysun Özkan</w:t>
      </w:r>
      <w:r w:rsidRPr="00BB5D84">
        <w:rPr>
          <w:rFonts w:ascii="Garamond" w:eastAsia="SimSun" w:hAnsi="Garamond"/>
          <w:b/>
          <w:bCs/>
          <w:color w:val="141314"/>
          <w:sz w:val="24"/>
          <w:szCs w:val="24"/>
          <w:vertAlign w:val="superscript"/>
          <w:lang w:eastAsia="zh-CN"/>
        </w:rPr>
        <w:t>1</w:t>
      </w:r>
      <w:r w:rsidRPr="00BB5D84">
        <w:rPr>
          <w:rFonts w:ascii="Garamond" w:eastAsia="SimSun" w:hAnsi="Garamond"/>
          <w:b/>
          <w:bCs/>
          <w:color w:val="141314"/>
          <w:sz w:val="24"/>
          <w:szCs w:val="24"/>
          <w:lang w:eastAsia="zh-CN"/>
        </w:rPr>
        <w:t>, Metin Altan</w:t>
      </w:r>
      <w:r w:rsidRPr="00BB5D84">
        <w:rPr>
          <w:rFonts w:ascii="Garamond" w:eastAsia="SimSun" w:hAnsi="Garamond"/>
          <w:b/>
          <w:bCs/>
          <w:color w:val="141314"/>
          <w:sz w:val="24"/>
          <w:szCs w:val="24"/>
          <w:vertAlign w:val="superscript"/>
          <w:lang w:eastAsia="zh-CN"/>
        </w:rPr>
        <w:t>2</w:t>
      </w:r>
      <w:r w:rsidRPr="00BB5D84">
        <w:rPr>
          <w:rFonts w:ascii="Garamond" w:eastAsia="SimSun" w:hAnsi="Garamond"/>
          <w:b/>
          <w:bCs/>
          <w:color w:val="141314"/>
          <w:sz w:val="24"/>
          <w:szCs w:val="24"/>
          <w:lang w:eastAsia="zh-CN"/>
        </w:rPr>
        <w:t>, Müfide Banar</w:t>
      </w:r>
      <w:r w:rsidRPr="00BB5D84">
        <w:rPr>
          <w:rFonts w:ascii="Garamond" w:eastAsia="SimSun" w:hAnsi="Garamond"/>
          <w:b/>
          <w:bCs/>
          <w:color w:val="141314"/>
          <w:sz w:val="24"/>
          <w:szCs w:val="24"/>
          <w:vertAlign w:val="superscript"/>
          <w:lang w:eastAsia="zh-CN"/>
        </w:rPr>
        <w:t>1,3</w:t>
      </w:r>
    </w:p>
    <w:p w:rsidR="00BB5D84" w:rsidRPr="00BB5D84" w:rsidRDefault="00BB5D84" w:rsidP="00B70C8D">
      <w:pPr>
        <w:spacing w:before="120" w:after="120" w:line="240" w:lineRule="auto"/>
        <w:rPr>
          <w:rFonts w:ascii="Garamond" w:eastAsia="SimSun" w:hAnsi="Garamond"/>
          <w:iCs/>
          <w:szCs w:val="24"/>
          <w:lang w:eastAsia="zh-CN"/>
        </w:rPr>
      </w:pPr>
      <w:r w:rsidRPr="00BB5D84">
        <w:rPr>
          <w:rFonts w:ascii="Garamond" w:eastAsia="SimSun" w:hAnsi="Garamond"/>
          <w:iCs/>
          <w:szCs w:val="24"/>
          <w:vertAlign w:val="superscript"/>
          <w:lang w:eastAsia="zh-CN"/>
        </w:rPr>
        <w:t>1</w:t>
      </w:r>
      <w:r w:rsidRPr="00BB5D84">
        <w:rPr>
          <w:rFonts w:ascii="Garamond" w:eastAsia="SimSun" w:hAnsi="Garamond"/>
          <w:iCs/>
          <w:szCs w:val="24"/>
          <w:lang w:eastAsia="zh-CN"/>
        </w:rPr>
        <w:t xml:space="preserve"> Anadolu Üniversitesi, Mühendislik Mimarlık Fakültesi, Çevre Mühendisliği Bölümü, İki Eylül Kampusü, </w:t>
      </w:r>
    </w:p>
    <w:p w:rsidR="00BB5D84" w:rsidRPr="00BB5D84" w:rsidRDefault="00BB5D84" w:rsidP="00B70C8D">
      <w:pPr>
        <w:spacing w:before="120" w:after="120" w:line="240" w:lineRule="auto"/>
        <w:rPr>
          <w:rFonts w:ascii="Garamond" w:eastAsia="SimSun" w:hAnsi="Garamond"/>
          <w:iCs/>
          <w:szCs w:val="24"/>
          <w:lang w:eastAsia="zh-CN"/>
        </w:rPr>
      </w:pPr>
      <w:r w:rsidRPr="00BB5D84">
        <w:rPr>
          <w:rFonts w:ascii="Garamond" w:eastAsia="SimSun" w:hAnsi="Garamond"/>
          <w:iCs/>
          <w:szCs w:val="24"/>
          <w:lang w:eastAsia="zh-CN"/>
        </w:rPr>
        <w:t xml:space="preserve">   26555, Eskişehir</w:t>
      </w:r>
    </w:p>
    <w:p w:rsidR="00BB5D84" w:rsidRPr="00BB5D84" w:rsidRDefault="00BB5D84" w:rsidP="00B70C8D">
      <w:pPr>
        <w:spacing w:before="120" w:after="120" w:line="240" w:lineRule="auto"/>
        <w:rPr>
          <w:rFonts w:ascii="Garamond" w:eastAsia="SimSun" w:hAnsi="Garamond"/>
          <w:iCs/>
          <w:szCs w:val="24"/>
          <w:lang w:eastAsia="zh-CN"/>
        </w:rPr>
      </w:pPr>
      <w:r w:rsidRPr="00BB5D84">
        <w:rPr>
          <w:rFonts w:ascii="Garamond" w:eastAsia="SimSun" w:hAnsi="Garamond"/>
          <w:iCs/>
          <w:szCs w:val="24"/>
          <w:vertAlign w:val="superscript"/>
          <w:lang w:eastAsia="zh-CN"/>
        </w:rPr>
        <w:t>2</w:t>
      </w:r>
      <w:r w:rsidRPr="00BB5D84">
        <w:rPr>
          <w:rFonts w:ascii="Garamond" w:eastAsia="SimSun" w:hAnsi="Garamond"/>
          <w:iCs/>
          <w:szCs w:val="24"/>
          <w:lang w:eastAsia="zh-CN"/>
        </w:rPr>
        <w:t xml:space="preserve"> Anadolu Üniversitesi, Fen Fakültesi, Fizik Bölümü, Yunusemre Kampusü, 26470 Eskişehir</w:t>
      </w:r>
    </w:p>
    <w:p w:rsidR="00BB5D84" w:rsidRPr="00BB5D84" w:rsidRDefault="00BB5D84" w:rsidP="00B70C8D">
      <w:pPr>
        <w:spacing w:before="120" w:after="120" w:line="240" w:lineRule="auto"/>
        <w:rPr>
          <w:rFonts w:ascii="Garamond" w:eastAsia="SimSun" w:hAnsi="Garamond"/>
          <w:iCs/>
          <w:sz w:val="24"/>
          <w:szCs w:val="24"/>
          <w:lang w:eastAsia="zh-CN"/>
        </w:rPr>
      </w:pPr>
      <w:r w:rsidRPr="00BB5D84">
        <w:rPr>
          <w:rFonts w:ascii="Garamond" w:eastAsia="SimSun" w:hAnsi="Garamond"/>
          <w:iCs/>
          <w:szCs w:val="24"/>
          <w:vertAlign w:val="superscript"/>
          <w:lang w:eastAsia="zh-CN"/>
        </w:rPr>
        <w:t>3</w:t>
      </w:r>
      <w:r w:rsidRPr="00BB5D84">
        <w:rPr>
          <w:rFonts w:ascii="Garamond" w:eastAsia="SimSun" w:hAnsi="Garamond"/>
          <w:iCs/>
          <w:szCs w:val="24"/>
          <w:lang w:eastAsia="zh-CN"/>
        </w:rPr>
        <w:t xml:space="preserve"> Katı Atık </w:t>
      </w:r>
      <w:r w:rsidR="00302C15">
        <w:rPr>
          <w:rFonts w:ascii="Garamond" w:eastAsia="SimSun" w:hAnsi="Garamond"/>
          <w:iCs/>
          <w:szCs w:val="24"/>
          <w:lang w:eastAsia="zh-CN"/>
        </w:rPr>
        <w:t xml:space="preserve">Kirlenmesi Araştırma ve Denetimi </w:t>
      </w:r>
      <w:r w:rsidRPr="00BB5D84">
        <w:rPr>
          <w:rFonts w:ascii="Garamond" w:eastAsia="SimSun" w:hAnsi="Garamond"/>
          <w:iCs/>
          <w:szCs w:val="24"/>
          <w:lang w:eastAsia="zh-CN"/>
        </w:rPr>
        <w:t>Türk Milli Komitesi</w:t>
      </w:r>
    </w:p>
    <w:p w:rsidR="00BB5D84" w:rsidRPr="00BB5D84" w:rsidRDefault="00BB5D84" w:rsidP="00B70C8D">
      <w:pPr>
        <w:spacing w:before="120" w:after="120" w:line="240" w:lineRule="auto"/>
        <w:rPr>
          <w:rFonts w:ascii="Garamond" w:eastAsia="SimSun" w:hAnsi="Garamond"/>
          <w:b/>
          <w:lang w:eastAsia="zh-CN"/>
        </w:rPr>
      </w:pPr>
    </w:p>
    <w:p w:rsidR="00BB5D84" w:rsidRPr="00B70C8D" w:rsidRDefault="00BB5D84" w:rsidP="00B70C8D">
      <w:pPr>
        <w:spacing w:before="120" w:after="120" w:line="240" w:lineRule="auto"/>
        <w:rPr>
          <w:rFonts w:ascii="Garamond" w:eastAsia="SimSun" w:hAnsi="Garamond"/>
          <w:b/>
          <w:szCs w:val="24"/>
          <w:lang w:eastAsia="zh-CN"/>
        </w:rPr>
      </w:pPr>
      <w:r w:rsidRPr="00B70C8D">
        <w:rPr>
          <w:rFonts w:ascii="Garamond" w:eastAsia="SimSun" w:hAnsi="Garamond"/>
          <w:b/>
          <w:szCs w:val="24"/>
          <w:lang w:eastAsia="zh-CN"/>
        </w:rPr>
        <w:t>Özet</w:t>
      </w:r>
    </w:p>
    <w:p w:rsidR="00BB5D84" w:rsidRPr="00BB5D84" w:rsidRDefault="00BB5D84" w:rsidP="00B70C8D">
      <w:pPr>
        <w:spacing w:before="120" w:after="120" w:line="240" w:lineRule="auto"/>
        <w:jc w:val="both"/>
        <w:rPr>
          <w:rFonts w:ascii="Garamond" w:eastAsia="SimSun" w:hAnsi="Garamond"/>
          <w:lang w:eastAsia="zh-CN"/>
        </w:rPr>
      </w:pPr>
      <w:r w:rsidRPr="00BB5D84">
        <w:rPr>
          <w:rFonts w:ascii="Garamond" w:eastAsia="SimSun" w:hAnsi="Garamond"/>
          <w:lang w:eastAsia="zh-CN"/>
        </w:rPr>
        <w:t>Eskişehir kentsel katı atık bileşimini sağlıklı bir şekilde belirlemek ve gelecekte yapılacak çalışmalara veri tabanı oluşturabilmek amacıyla yapılan bu çalışmada, belediyelerin kentsel atık toplama günlerine göre, haftalık katı atık programları yapılmış ve bir yıl süreyle, 64 farklı bölgede, toplam 562 örnek analiz edilmiştir. Örnekler, Tepebaşı ve Odunpazarı Belediyeleri elemanları tarafından kaldırım kenarlarındaki plastik torbalardan alınarak, laboratuvara ulaştırılmıştır. Laboratuvara getirilen örneklerin ağırlığı 40-</w:t>
      </w:r>
      <w:smartTag w:uri="urn:schemas-microsoft-com:office:smarttags" w:element="metricconverter">
        <w:smartTagPr>
          <w:attr w:name="ProductID" w:val="105 kg"/>
        </w:smartTagPr>
        <w:r w:rsidRPr="00BB5D84">
          <w:rPr>
            <w:rFonts w:ascii="Garamond" w:eastAsia="SimSun" w:hAnsi="Garamond"/>
            <w:lang w:eastAsia="zh-CN"/>
          </w:rPr>
          <w:t>105 kg</w:t>
        </w:r>
      </w:smartTag>
      <w:r w:rsidRPr="00BB5D84">
        <w:rPr>
          <w:rFonts w:ascii="Garamond" w:eastAsia="SimSun" w:hAnsi="Garamond"/>
          <w:lang w:eastAsia="zh-CN"/>
        </w:rPr>
        <w:t xml:space="preserve"> arasında değişmiş ve elle, kağıt-karton, metal, cam, plastik, yiyecek atığı, kül ve diğer olmak üzere 6 farklı gruba ayrılmıştır. Toplam katı atık potansiyeli her mahalle için belirlendikten sonra, sınıflandırılmış olan katı atık gruplarının katkıları, kendi içinde 10 sınıfa ayrılarak yeniden kodlanmış ve katı atık potansiyeline katkı değerleri toplanarak her bölge için konumsal modelleme teknikleri kullanılarak haritalanmıştır. Oluşturulan ölçekli ve koordinatlı sayısal harita üzerindeki elemanların öznitelik bilgileri ilişkilendirilerek, veritabanı etkileşimli sayısal haritalar oluşturulmuştur. Sayısal harita üzerinde katı atık potansiyeli ile sosyo-ekonomik yapı arasındaki bağlantı da irdelenmiştir. Ayrıca, tüm kent ölçeğinde bir katı atık haritası elde edebilmek amacı ile, yüksek çözünürlüklü uydu görüntüsü sınıflandırılarak arazi kullanım haritası elde edilmiş ve belirlenen yaşam mekanları, mahalle sınırları kapsamındaki katı atık haritası ile çakıştırılmıştır. Oluşturulan iki sayısal haritanın ortak alanları yeniden sınıflandırılarak katı atık potansiyeli, yaşam mekanları bazında elde edilmiştir. Sonuç olarak, her yaşam alanının sahip olduğu karakteristik katı atık potansiyeli, miktardan bağımsız olarak ortaya çıkarılmış ve alt sınıfların katkı değerleri bazında, veritabanı etkileşimli harita üzerinde değerlendirilerek, gelecek yıllara yönelik katı atık modellemelerine temel bir altlık hazırlanmıştır.</w:t>
      </w:r>
    </w:p>
    <w:p w:rsidR="00BB5D84" w:rsidRPr="00BB5D84" w:rsidRDefault="00BB5D84" w:rsidP="00B70C8D">
      <w:pPr>
        <w:spacing w:before="120" w:after="120" w:line="240" w:lineRule="auto"/>
        <w:rPr>
          <w:rFonts w:ascii="Garamond" w:eastAsia="SimSun" w:hAnsi="Garamond"/>
          <w:b/>
          <w:i/>
          <w:lang w:eastAsia="zh-CN"/>
        </w:rPr>
      </w:pPr>
      <w:r w:rsidRPr="00BB5D84">
        <w:rPr>
          <w:rFonts w:ascii="Garamond" w:eastAsia="SimSun" w:hAnsi="Garamond"/>
          <w:b/>
          <w:i/>
          <w:lang w:eastAsia="zh-CN"/>
        </w:rPr>
        <w:t xml:space="preserve">Anahtar Kelimeler: </w:t>
      </w:r>
      <w:r w:rsidRPr="00BB5D84">
        <w:rPr>
          <w:rFonts w:ascii="Garamond" w:eastAsia="SimSun" w:hAnsi="Garamond"/>
          <w:i/>
          <w:lang w:eastAsia="zh-CN"/>
        </w:rPr>
        <w:t>Eskişehir, katı atık potansiyeli, konumsal modelleme teknikleri</w:t>
      </w:r>
    </w:p>
    <w:p w:rsidR="00BB5D84" w:rsidRPr="00BB5D84" w:rsidRDefault="00BB5D84" w:rsidP="00B70C8D">
      <w:pPr>
        <w:spacing w:before="120" w:after="120" w:line="240" w:lineRule="auto"/>
        <w:rPr>
          <w:rFonts w:ascii="Garamond" w:eastAsia="SimSun" w:hAnsi="Garamond"/>
          <w:b/>
          <w:lang w:eastAsia="zh-CN"/>
        </w:rPr>
      </w:pPr>
    </w:p>
    <w:p w:rsidR="00BB5D84" w:rsidRPr="00BB5D84" w:rsidRDefault="00BB5D84" w:rsidP="00B70C8D">
      <w:pPr>
        <w:spacing w:before="120" w:after="120" w:line="240" w:lineRule="auto"/>
        <w:rPr>
          <w:rFonts w:ascii="Garamond" w:eastAsia="SimSun" w:hAnsi="Garamond"/>
          <w:b/>
          <w:sz w:val="28"/>
          <w:szCs w:val="28"/>
          <w:lang w:eastAsia="zh-CN"/>
        </w:rPr>
      </w:pPr>
      <w:r w:rsidRPr="00BB5D84">
        <w:rPr>
          <w:rFonts w:ascii="Garamond" w:eastAsia="SimSun" w:hAnsi="Garamond"/>
          <w:b/>
          <w:sz w:val="28"/>
          <w:szCs w:val="28"/>
          <w:lang w:eastAsia="zh-CN"/>
        </w:rPr>
        <w:t>MAPPING OF SOLID WASTE POTENTIAL IN ESKİSEHİR BY SPATIAL MODELING TECHNIQUES</w:t>
      </w:r>
    </w:p>
    <w:p w:rsidR="00BB5D84" w:rsidRPr="00BB5D84" w:rsidRDefault="00BB5D84" w:rsidP="00B70C8D">
      <w:pPr>
        <w:spacing w:before="120" w:after="120" w:line="240" w:lineRule="auto"/>
        <w:rPr>
          <w:rFonts w:ascii="Garamond" w:eastAsia="SimSun" w:hAnsi="Garamond"/>
          <w:b/>
          <w:sz w:val="24"/>
          <w:szCs w:val="24"/>
          <w:lang w:eastAsia="zh-CN"/>
        </w:rPr>
      </w:pPr>
    </w:p>
    <w:p w:rsidR="00BB5D84" w:rsidRPr="00BB5D84" w:rsidRDefault="00BB5D84" w:rsidP="00B70C8D">
      <w:pPr>
        <w:spacing w:before="120" w:after="120" w:line="240" w:lineRule="auto"/>
        <w:rPr>
          <w:rFonts w:ascii="Garamond" w:eastAsia="SimSun" w:hAnsi="Garamond"/>
          <w:b/>
          <w:szCs w:val="24"/>
          <w:lang w:eastAsia="zh-CN"/>
        </w:rPr>
      </w:pPr>
      <w:r w:rsidRPr="00BB5D84">
        <w:rPr>
          <w:rFonts w:ascii="Garamond" w:eastAsia="SimSun" w:hAnsi="Garamond"/>
          <w:b/>
          <w:szCs w:val="24"/>
          <w:lang w:eastAsia="zh-CN"/>
        </w:rPr>
        <w:t>Abstract</w:t>
      </w:r>
    </w:p>
    <w:p w:rsidR="00BB5D84" w:rsidRPr="00BB5D84" w:rsidRDefault="00BB5D84" w:rsidP="00B70C8D">
      <w:pPr>
        <w:autoSpaceDE w:val="0"/>
        <w:autoSpaceDN w:val="0"/>
        <w:adjustRightInd w:val="0"/>
        <w:spacing w:before="120" w:after="120" w:line="240" w:lineRule="auto"/>
        <w:jc w:val="both"/>
        <w:rPr>
          <w:rFonts w:ascii="Garamond" w:eastAsia="SimSun" w:hAnsi="Garamond"/>
          <w:szCs w:val="24"/>
          <w:lang w:eastAsia="zh-CN"/>
        </w:rPr>
      </w:pPr>
      <w:r w:rsidRPr="00BB5D84">
        <w:rPr>
          <w:rFonts w:ascii="Garamond" w:hAnsi="Garamond"/>
          <w:szCs w:val="24"/>
        </w:rPr>
        <w:t xml:space="preserve">In this study that has been purposed of properly determination for municipal solid waste composition and performed database for future studies, the MSW sampling program was performed according to the collection program of solid wastes in Eskisehir and 562 solid waste samples from 64 different locations during 1 year were analyzed. The samples were taken in plastic bags from curbside by the municipal staff of Tepebasi and Odunpazarı </w:t>
      </w:r>
      <w:r w:rsidRPr="00BB5D84">
        <w:rPr>
          <w:rFonts w:ascii="Garamond" w:hAnsi="Garamond"/>
          <w:szCs w:val="24"/>
        </w:rPr>
        <w:lastRenderedPageBreak/>
        <w:t xml:space="preserve">Municipality and were come to the laboratory. The amount of collected samples from the locations changes in between 40 and 105 kg/day and </w:t>
      </w:r>
      <w:r w:rsidRPr="00BB5D84">
        <w:rPr>
          <w:rFonts w:ascii="Garamond" w:eastAsia="SimSun" w:hAnsi="Garamond"/>
          <w:szCs w:val="24"/>
          <w:lang w:eastAsia="zh-CN"/>
        </w:rPr>
        <w:t xml:space="preserve">the components of the known amount of samples were sorted manually to 6 different groups as paper-cardboard, metal, glass, plastic, food waste, ash and miscellaneous. After the determination of total solid waste potential for each location, contributions of solid waste groups that were classified have been recoded by separating to 10 classes and summed contribution values to solid waste potential and mapped by spatial modeling techniques for each location. Digital maps with database interaction have been formed by associate to attribute information of component on digital map with scaled and coordinated. It has been examined correlation between solid waste potential and socio-economic structure on digital map. Also, for purpose of obtained to solid waste map for all of the city land use map was formed by classified of satellite image with high resolution and this map was overlaid with solid waste map. Thus, solid waste potential was obtained on the basis of living spaces by reclassified to common area of two maps. As a conclusion, characteristic solid waste potential of each living space has been occurred as free from amount and it was provide a basis for future solid waste modeling studies based on contribution values of sub-classes on maps with database interaction.    </w:t>
      </w:r>
    </w:p>
    <w:p w:rsidR="00BB5D84" w:rsidRPr="00BB5D84" w:rsidRDefault="00BB5D84" w:rsidP="00B70C8D">
      <w:pPr>
        <w:spacing w:before="120" w:after="120" w:line="240" w:lineRule="auto"/>
        <w:rPr>
          <w:rFonts w:ascii="Garamond" w:eastAsia="SimSun" w:hAnsi="Garamond"/>
          <w:b/>
          <w:i/>
          <w:szCs w:val="24"/>
          <w:lang w:eastAsia="zh-CN"/>
        </w:rPr>
      </w:pPr>
      <w:r w:rsidRPr="00BB5D84">
        <w:rPr>
          <w:rFonts w:ascii="Garamond" w:eastAsia="SimSun" w:hAnsi="Garamond"/>
          <w:b/>
          <w:i/>
          <w:szCs w:val="24"/>
          <w:lang w:eastAsia="zh-CN"/>
        </w:rPr>
        <w:t xml:space="preserve">Keywords: </w:t>
      </w:r>
      <w:r w:rsidRPr="00BB5D84">
        <w:rPr>
          <w:rFonts w:ascii="Garamond" w:eastAsia="SimSun" w:hAnsi="Garamond"/>
          <w:i/>
          <w:szCs w:val="24"/>
          <w:lang w:eastAsia="zh-CN"/>
        </w:rPr>
        <w:t>Eskişehir, solid waste potential, spatial modeling techniques</w:t>
      </w:r>
      <w:r w:rsidRPr="00BB5D84">
        <w:rPr>
          <w:rFonts w:ascii="Garamond" w:eastAsia="SimSun" w:hAnsi="Garamond"/>
          <w:b/>
          <w:i/>
          <w:szCs w:val="24"/>
          <w:lang w:eastAsia="zh-CN"/>
        </w:rPr>
        <w:t xml:space="preserve">   </w:t>
      </w:r>
    </w:p>
    <w:p w:rsidR="00BB5D84" w:rsidRDefault="00BB5D84" w:rsidP="00B70C8D">
      <w:pPr>
        <w:spacing w:before="120" w:after="120" w:line="240" w:lineRule="auto"/>
        <w:jc w:val="both"/>
        <w:rPr>
          <w:rFonts w:ascii="Garamond" w:eastAsia="SimSun" w:hAnsi="Garamond"/>
          <w:b/>
          <w:i/>
          <w:sz w:val="24"/>
          <w:szCs w:val="24"/>
          <w:lang w:eastAsia="zh-CN"/>
        </w:rPr>
      </w:pPr>
    </w:p>
    <w:p w:rsidR="00B70C8D" w:rsidRPr="00BB5D84" w:rsidRDefault="00B70C8D" w:rsidP="00B70C8D">
      <w:pPr>
        <w:spacing w:before="120" w:after="120" w:line="240" w:lineRule="auto"/>
        <w:jc w:val="both"/>
        <w:rPr>
          <w:rFonts w:ascii="Garamond" w:eastAsia="SimSun" w:hAnsi="Garamond"/>
          <w:b/>
          <w:i/>
          <w:sz w:val="24"/>
          <w:szCs w:val="24"/>
          <w:lang w:eastAsia="zh-CN"/>
        </w:rPr>
      </w:pPr>
    </w:p>
    <w:p w:rsidR="00BB5D84" w:rsidRPr="00BB5D84" w:rsidRDefault="00BB5D84" w:rsidP="00B70C8D">
      <w:pPr>
        <w:spacing w:before="120" w:after="120" w:line="240" w:lineRule="auto"/>
        <w:jc w:val="both"/>
        <w:rPr>
          <w:rFonts w:ascii="Garamond" w:eastAsia="SimSun" w:hAnsi="Garamond"/>
          <w:b/>
          <w:i/>
          <w:lang w:eastAsia="zh-CN"/>
        </w:rPr>
        <w:sectPr w:rsidR="00BB5D84" w:rsidRPr="00BB5D84" w:rsidSect="00336BA5">
          <w:headerReference w:type="even" r:id="rId23"/>
          <w:headerReference w:type="default" r:id="rId24"/>
          <w:footerReference w:type="even" r:id="rId25"/>
          <w:footerReference w:type="default" r:id="rId26"/>
          <w:headerReference w:type="first" r:id="rId27"/>
          <w:footerReference w:type="first" r:id="rId28"/>
          <w:pgSz w:w="11907" w:h="15876" w:code="9"/>
          <w:pgMar w:top="1418" w:right="851" w:bottom="1418" w:left="1134" w:header="709" w:footer="353" w:gutter="0"/>
          <w:pgNumType w:start="17"/>
          <w:cols w:space="708"/>
          <w:docGrid w:linePitch="360"/>
        </w:sectPr>
      </w:pPr>
    </w:p>
    <w:p w:rsidR="00BB5D84" w:rsidRPr="00BB5D84" w:rsidRDefault="00BB5D84" w:rsidP="00B70C8D">
      <w:pPr>
        <w:spacing w:before="120" w:after="120" w:line="240" w:lineRule="auto"/>
        <w:jc w:val="both"/>
        <w:rPr>
          <w:rFonts w:ascii="Garamond" w:eastAsia="SimSun" w:hAnsi="Garamond"/>
          <w:b/>
          <w:sz w:val="24"/>
          <w:szCs w:val="24"/>
          <w:lang w:eastAsia="zh-CN"/>
        </w:rPr>
      </w:pPr>
      <w:r w:rsidRPr="00BB5D84">
        <w:rPr>
          <w:rFonts w:ascii="Garamond" w:eastAsia="SimSun" w:hAnsi="Garamond"/>
          <w:b/>
          <w:sz w:val="24"/>
          <w:szCs w:val="24"/>
          <w:lang w:eastAsia="zh-CN"/>
        </w:rPr>
        <w:lastRenderedPageBreak/>
        <w:t>1. GİRİŞ</w:t>
      </w:r>
    </w:p>
    <w:p w:rsidR="00BB5D84" w:rsidRPr="00BB5D84" w:rsidRDefault="00BB5D84" w:rsidP="00B70C8D">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Günümüzde kentsel katı atık yönetim sistemlerinde, depolama temelli yaklaşımdan kirlilik önleme yaklaşımına doğru gidilmesi, ulusal temeldeki geri kazanım hedeflerine ulaşmak için yeni stratejilerin belirlenmesini gerektirmektedir. Bu süreçte, kentsel katı atıkların miktar ve bileşimleri ile ilgili ayrıntılı verilere ihtiyaç vardır. Ancak katı atıkların bileşimi sosyo-ekonomik, mevsimsel, coğrafik vb. koşullara bağlı olarak değiştiğinden, tüm değişkenlerin etkisinin eş zamanlı olarak dikkate alınması zorlaşmaktadır. Literatürde farklı şehirlerdeki evsel/kentsel katı atıkların bileşimi ve miktarı ile ilgili olarak yapılmış pek çok çalışma vardır (Burnley 2007; Chang ve Davila 2008; I</w:t>
      </w:r>
      <w:r w:rsidR="00390959">
        <w:rPr>
          <w:rFonts w:ascii="Garamond" w:eastAsia="SimSun" w:hAnsi="Garamond"/>
          <w:sz w:val="24"/>
          <w:szCs w:val="24"/>
          <w:lang w:eastAsia="zh-CN"/>
        </w:rPr>
        <w:t>goni vd</w:t>
      </w:r>
      <w:r w:rsidRPr="00BB5D84">
        <w:rPr>
          <w:rFonts w:ascii="Garamond" w:eastAsia="SimSun" w:hAnsi="Garamond"/>
          <w:sz w:val="24"/>
          <w:szCs w:val="24"/>
          <w:lang w:eastAsia="zh-CN"/>
        </w:rPr>
        <w:t>. 2007; Sharm</w:t>
      </w:r>
      <w:r w:rsidR="00390959">
        <w:rPr>
          <w:rFonts w:ascii="Garamond" w:eastAsia="SimSun" w:hAnsi="Garamond"/>
          <w:sz w:val="24"/>
          <w:szCs w:val="24"/>
          <w:lang w:eastAsia="zh-CN"/>
        </w:rPr>
        <w:t>a ve McBean 2007; Sha’Ato vd</w:t>
      </w:r>
      <w:r w:rsidRPr="00BB5D84">
        <w:rPr>
          <w:rFonts w:ascii="Garamond" w:eastAsia="SimSun" w:hAnsi="Garamond"/>
          <w:sz w:val="24"/>
          <w:szCs w:val="24"/>
          <w:lang w:eastAsia="zh-CN"/>
        </w:rPr>
        <w:t xml:space="preserve">. 2007; </w:t>
      </w:r>
      <w:r w:rsidRPr="00BB5D84">
        <w:rPr>
          <w:rFonts w:ascii="Garamond" w:eastAsia="SimSun" w:hAnsi="Garamond"/>
          <w:color w:val="000000"/>
          <w:sz w:val="24"/>
          <w:szCs w:val="24"/>
          <w:lang w:eastAsia="zh-CN"/>
        </w:rPr>
        <w:t xml:space="preserve">Gidarakos 2006; Shaw ve ark. 2006; Tınmaz ve Demir 2006; Ojeda-Benitez ve ark. 2003; </w:t>
      </w:r>
      <w:r w:rsidRPr="00BB5D84">
        <w:rPr>
          <w:rFonts w:ascii="Garamond" w:eastAsia="SimSun" w:hAnsi="Garamond"/>
          <w:sz w:val="24"/>
          <w:szCs w:val="24"/>
          <w:lang w:eastAsia="zh-CN"/>
        </w:rPr>
        <w:t>Mohee 2002; Daskalopoulos ve ark. 1998; Abu Qdais v</w:t>
      </w:r>
      <w:r w:rsidR="00390959">
        <w:rPr>
          <w:rFonts w:ascii="Garamond" w:eastAsia="SimSun" w:hAnsi="Garamond"/>
          <w:sz w:val="24"/>
          <w:szCs w:val="24"/>
          <w:lang w:eastAsia="zh-CN"/>
        </w:rPr>
        <w:t>d</w:t>
      </w:r>
      <w:r w:rsidRPr="00BB5D84">
        <w:rPr>
          <w:rFonts w:ascii="Garamond" w:eastAsia="SimSun" w:hAnsi="Garamond"/>
          <w:sz w:val="24"/>
          <w:szCs w:val="24"/>
          <w:lang w:eastAsia="zh-CN"/>
        </w:rPr>
        <w:t xml:space="preserve">. 1997). Bu çalışmalarda belirlenen katı atık bileşimleri burada kullanılan konumsal modelleme teknikleriyle irdelenmeli ve veri tabanı etkileşimli sayısal haritalar oluşturularak kentsel katı atık yönetim sistemlerinin sürdürülebilir hale gelmesi sağlanmalıdır. </w:t>
      </w:r>
    </w:p>
    <w:p w:rsidR="00BB5D84" w:rsidRPr="00BB5D84" w:rsidRDefault="00BB5D84" w:rsidP="00B70C8D">
      <w:pPr>
        <w:spacing w:before="120" w:after="120" w:line="240" w:lineRule="auto"/>
        <w:jc w:val="both"/>
        <w:rPr>
          <w:rFonts w:ascii="Garamond" w:eastAsia="SimSun" w:hAnsi="Garamond"/>
          <w:b/>
          <w:sz w:val="24"/>
          <w:szCs w:val="24"/>
          <w:lang w:eastAsia="zh-CN"/>
        </w:rPr>
      </w:pPr>
    </w:p>
    <w:p w:rsidR="00BB5D84" w:rsidRPr="00BB5D84" w:rsidRDefault="00BB5D84" w:rsidP="00B70C8D">
      <w:pPr>
        <w:spacing w:before="120" w:after="120" w:line="240" w:lineRule="auto"/>
        <w:jc w:val="both"/>
        <w:rPr>
          <w:rFonts w:ascii="Garamond" w:eastAsia="SimSun" w:hAnsi="Garamond"/>
          <w:b/>
          <w:sz w:val="24"/>
          <w:szCs w:val="24"/>
          <w:lang w:eastAsia="zh-CN"/>
        </w:rPr>
      </w:pPr>
      <w:r w:rsidRPr="00BB5D84">
        <w:rPr>
          <w:rFonts w:ascii="Garamond" w:eastAsia="SimSun" w:hAnsi="Garamond"/>
          <w:b/>
          <w:sz w:val="24"/>
          <w:szCs w:val="24"/>
          <w:lang w:eastAsia="zh-CN"/>
        </w:rPr>
        <w:t>2. MATERYAL VE YÖNTEM</w:t>
      </w:r>
    </w:p>
    <w:p w:rsidR="00BB5D84" w:rsidRDefault="00BB5D84" w:rsidP="00B70C8D">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 xml:space="preserve">atık profilini belirlemek amacıyla atık bileşiminin belirlenmesi çalışmaları yapılmıştır. Bu amaçla, </w:t>
      </w:r>
      <w:r w:rsidRPr="00BB5D84">
        <w:rPr>
          <w:rFonts w:ascii="Garamond" w:eastAsia="SimSun" w:hAnsi="Garamond"/>
          <w:sz w:val="24"/>
          <w:szCs w:val="24"/>
          <w:lang w:eastAsia="zh-CN"/>
        </w:rPr>
        <w:lastRenderedPageBreak/>
        <w:t>belediyelerin katı atık toplama günlerine göre, haftalık programlar yapılmış ve örnekler, Eskişehir’deki alt belediyeler tarafından alınarak laboratuvara ulaştırılmıştır. Atık bileşimlerinin mevsime ve sosyo-ekonomik seviyeye g</w:t>
      </w:r>
      <w:r w:rsidR="00D7702F">
        <w:rPr>
          <w:rFonts w:ascii="Garamond" w:eastAsia="SimSun" w:hAnsi="Garamond"/>
          <w:sz w:val="24"/>
          <w:szCs w:val="24"/>
          <w:lang w:eastAsia="zh-CN"/>
        </w:rPr>
        <w:t>öre değişimini belirlemek için bir</w:t>
      </w:r>
      <w:r w:rsidRPr="00BB5D84">
        <w:rPr>
          <w:rFonts w:ascii="Garamond" w:eastAsia="SimSun" w:hAnsi="Garamond"/>
          <w:sz w:val="24"/>
          <w:szCs w:val="24"/>
          <w:lang w:eastAsia="zh-CN"/>
        </w:rPr>
        <w:t xml:space="preserve"> yıl süreyle, 64 farklı bölgede, toplam 562 örnek analiz edilmiştir. Aynı mahallenin örnekleri her defasında farklı sokaklardan alınmıştır. Laboratuvara getirilen örneklerin ağırlığı 40-</w:t>
      </w:r>
      <w:smartTag w:uri="urn:schemas-microsoft-com:office:smarttags" w:element="metricconverter">
        <w:smartTagPr>
          <w:attr w:name="ProductID" w:val="105 kg"/>
        </w:smartTagPr>
        <w:r w:rsidRPr="00BB5D84">
          <w:rPr>
            <w:rFonts w:ascii="Garamond" w:eastAsia="SimSun" w:hAnsi="Garamond"/>
            <w:sz w:val="24"/>
            <w:szCs w:val="24"/>
            <w:lang w:eastAsia="zh-CN"/>
          </w:rPr>
          <w:t>105 kg</w:t>
        </w:r>
      </w:smartTag>
      <w:r w:rsidRPr="00BB5D84">
        <w:rPr>
          <w:rFonts w:ascii="Garamond" w:eastAsia="SimSun" w:hAnsi="Garamond"/>
          <w:sz w:val="24"/>
          <w:szCs w:val="24"/>
          <w:lang w:eastAsia="zh-CN"/>
        </w:rPr>
        <w:t xml:space="preserve"> arasında değişmiştir. Bölgelere göre alınan numune sayıları Tablo 1’de verilmiştir. Eskişehir kentsel katı atıklarının ortalama bileşimini belirlemek için örnekler elle, kağıt-karton, metal, cam, plastik, yiyecek atığı, kül ve diğer olmak üzere 6 farklı gruba ayrılmış, her bir bileşen tartılarak toplam atık içerisindeki y</w:t>
      </w:r>
      <w:r w:rsidR="00D7702F">
        <w:rPr>
          <w:rFonts w:ascii="Garamond" w:eastAsia="SimSun" w:hAnsi="Garamond"/>
          <w:sz w:val="24"/>
          <w:szCs w:val="24"/>
          <w:lang w:eastAsia="zh-CN"/>
        </w:rPr>
        <w:t xml:space="preserve">üzdeleri belirlenmiştir </w:t>
      </w:r>
      <w:r w:rsidRPr="00BB5D84">
        <w:rPr>
          <w:rFonts w:ascii="Garamond" w:eastAsia="SimSun" w:hAnsi="Garamond"/>
          <w:sz w:val="24"/>
          <w:szCs w:val="24"/>
          <w:lang w:eastAsia="zh-CN"/>
        </w:rPr>
        <w:t>(Özkan,</w:t>
      </w:r>
      <w:r w:rsidR="002E6CC6">
        <w:rPr>
          <w:rFonts w:ascii="Garamond" w:eastAsia="SimSun" w:hAnsi="Garamond"/>
          <w:sz w:val="24"/>
          <w:szCs w:val="24"/>
          <w:lang w:eastAsia="zh-CN"/>
        </w:rPr>
        <w:t xml:space="preserve"> 2008;</w:t>
      </w:r>
      <w:r w:rsidRPr="00BB5D84">
        <w:rPr>
          <w:rFonts w:ascii="Garamond" w:eastAsia="SimSun" w:hAnsi="Garamond"/>
          <w:sz w:val="24"/>
          <w:szCs w:val="24"/>
          <w:lang w:eastAsia="zh-CN"/>
        </w:rPr>
        <w:t xml:space="preserve"> Banar ve Özkan, 2009).</w:t>
      </w:r>
    </w:p>
    <w:p w:rsidR="00D7702F" w:rsidRPr="00BB5D84" w:rsidRDefault="00D7702F" w:rsidP="00D7702F">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Atık bileşimi belirlendikten sonra, kentteki yaşam alanlarının sayısal ortamda ölçekli ve koordinatlı olarak haritalanması işlemi gerçekleştirilmiştir. Her harita elemanının, çalışmanın amacına uygun öznitelik bilgileri bir veri tabanı ortamında hazırlanmış ve sonuçta elde edilen veri tabanı etkileşimli, ölçekli ve koordinatlı haritalar, çalışmanın hedeflerine uygun olarak yapılandırılmıştır.</w:t>
      </w:r>
    </w:p>
    <w:p w:rsidR="00D7702F" w:rsidRDefault="00D7702F" w:rsidP="00B70C8D">
      <w:pPr>
        <w:spacing w:before="120" w:after="120" w:line="240" w:lineRule="auto"/>
        <w:jc w:val="both"/>
        <w:rPr>
          <w:rFonts w:ascii="Garamond" w:eastAsia="SimSun" w:hAnsi="Garamond"/>
          <w:sz w:val="24"/>
          <w:szCs w:val="24"/>
          <w:lang w:eastAsia="zh-CN"/>
        </w:rPr>
      </w:pPr>
    </w:p>
    <w:p w:rsidR="00D7702F" w:rsidRDefault="00D7702F" w:rsidP="00D7702F">
      <w:pPr>
        <w:spacing w:before="120" w:after="120" w:line="240" w:lineRule="auto"/>
        <w:jc w:val="both"/>
        <w:rPr>
          <w:rFonts w:ascii="Garamond" w:eastAsia="SimSun" w:hAnsi="Garamond"/>
          <w:sz w:val="24"/>
          <w:szCs w:val="24"/>
          <w:lang w:eastAsia="zh-CN"/>
        </w:rPr>
      </w:pPr>
    </w:p>
    <w:p w:rsidR="00D7702F" w:rsidRPr="00BB5D84" w:rsidRDefault="00D7702F" w:rsidP="00D7702F">
      <w:pPr>
        <w:autoSpaceDE w:val="0"/>
        <w:autoSpaceDN w:val="0"/>
        <w:adjustRightInd w:val="0"/>
        <w:spacing w:after="0" w:line="240" w:lineRule="auto"/>
        <w:ind w:right="-1"/>
        <w:jc w:val="center"/>
        <w:rPr>
          <w:rFonts w:ascii="Garamond" w:eastAsia="SimSun" w:hAnsi="Garamond"/>
          <w:sz w:val="24"/>
          <w:szCs w:val="24"/>
          <w:lang w:eastAsia="zh-CN"/>
        </w:rPr>
      </w:pPr>
      <w:r w:rsidRPr="00BB5D84">
        <w:rPr>
          <w:rFonts w:ascii="Garamond" w:eastAsia="SimSun" w:hAnsi="Garamond"/>
          <w:b/>
          <w:sz w:val="24"/>
          <w:szCs w:val="24"/>
          <w:lang w:eastAsia="zh-CN"/>
        </w:rPr>
        <w:lastRenderedPageBreak/>
        <w:t>Tablo 1.</w:t>
      </w:r>
      <w:r w:rsidRPr="00BB5D84">
        <w:rPr>
          <w:rFonts w:ascii="Garamond" w:eastAsia="SimSun" w:hAnsi="Garamond"/>
          <w:sz w:val="24"/>
          <w:szCs w:val="24"/>
          <w:lang w:eastAsia="zh-CN"/>
        </w:rPr>
        <w:t xml:space="preserve"> Bölgelere göre numune sayıları</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4"/>
        <w:gridCol w:w="544"/>
        <w:gridCol w:w="1105"/>
        <w:gridCol w:w="586"/>
        <w:gridCol w:w="1200"/>
      </w:tblGrid>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bookmarkStart w:id="155" w:name="OLE_LINK5"/>
            <w:r w:rsidRPr="00D7702F">
              <w:rPr>
                <w:rFonts w:ascii="Times New Roman" w:eastAsia="SimSun" w:hAnsi="Times New Roman"/>
                <w:b/>
                <w:sz w:val="20"/>
                <w:lang w:eastAsia="zh-CN"/>
              </w:rPr>
              <w:t>Bölge kodu</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Kış</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İlkbahar</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Yaz</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Sonbahar</w:t>
            </w:r>
          </w:p>
        </w:tc>
      </w:tr>
      <w:bookmarkEnd w:id="155"/>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Cs/>
                <w:sz w:val="20"/>
                <w:vertAlign w:val="subscript"/>
                <w:lang w:eastAsia="zh-CN"/>
              </w:rPr>
            </w:pPr>
            <w:r w:rsidRPr="00D7702F">
              <w:rPr>
                <w:rFonts w:ascii="Times New Roman" w:eastAsia="SimSun" w:hAnsi="Times New Roman"/>
                <w:bCs/>
                <w:sz w:val="20"/>
                <w:lang w:eastAsia="zh-CN"/>
              </w:rPr>
              <w:t>T</w:t>
            </w:r>
            <w:r w:rsidRPr="00D7702F">
              <w:rPr>
                <w:rFonts w:ascii="Times New Roman" w:eastAsia="SimSun" w:hAnsi="Times New Roman"/>
                <w:bCs/>
                <w:sz w:val="20"/>
                <w:vertAlign w:val="subscript"/>
                <w:lang w:eastAsia="zh-CN"/>
              </w:rPr>
              <w:t>üst</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6</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4</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2</w:t>
            </w:r>
          </w:p>
        </w:tc>
      </w:tr>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Cs/>
                <w:color w:val="000000"/>
                <w:sz w:val="20"/>
                <w:vertAlign w:val="subscript"/>
                <w:lang w:eastAsia="zh-CN"/>
              </w:rPr>
            </w:pPr>
            <w:r w:rsidRPr="00D7702F">
              <w:rPr>
                <w:rFonts w:ascii="Times New Roman" w:eastAsia="SimSun" w:hAnsi="Times New Roman"/>
                <w:bCs/>
                <w:color w:val="000000"/>
                <w:sz w:val="20"/>
                <w:lang w:eastAsia="zh-CN"/>
              </w:rPr>
              <w:t>O</w:t>
            </w:r>
            <w:r w:rsidRPr="00D7702F">
              <w:rPr>
                <w:rFonts w:ascii="Times New Roman" w:eastAsia="SimSun" w:hAnsi="Times New Roman"/>
                <w:bCs/>
                <w:color w:val="000000"/>
                <w:sz w:val="20"/>
                <w:vertAlign w:val="subscript"/>
                <w:lang w:eastAsia="zh-CN"/>
              </w:rPr>
              <w:t>üst</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25</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23</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18</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16</w:t>
            </w:r>
          </w:p>
        </w:tc>
      </w:tr>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bCs/>
                <w:color w:val="000000"/>
                <w:sz w:val="20"/>
                <w:lang w:eastAsia="zh-CN"/>
              </w:rPr>
            </w:pPr>
            <w:r w:rsidRPr="00D7702F">
              <w:rPr>
                <w:rFonts w:ascii="Times New Roman" w:eastAsia="SimSun" w:hAnsi="Times New Roman"/>
                <w:b/>
                <w:bCs/>
                <w:color w:val="000000"/>
                <w:sz w:val="20"/>
                <w:lang w:eastAsia="zh-CN"/>
              </w:rPr>
              <w:t>Ara toplam</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31</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23</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22</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18</w:t>
            </w:r>
          </w:p>
        </w:tc>
      </w:tr>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Cs/>
                <w:color w:val="000000"/>
                <w:sz w:val="20"/>
                <w:lang w:eastAsia="zh-CN"/>
              </w:rPr>
            </w:pPr>
            <w:r w:rsidRPr="00D7702F">
              <w:rPr>
                <w:rFonts w:ascii="Times New Roman" w:eastAsia="SimSun" w:hAnsi="Times New Roman"/>
                <w:bCs/>
                <w:color w:val="000000"/>
                <w:sz w:val="20"/>
                <w:lang w:eastAsia="zh-CN"/>
              </w:rPr>
              <w:t>T</w:t>
            </w:r>
            <w:r w:rsidRPr="00D7702F">
              <w:rPr>
                <w:rFonts w:ascii="Times New Roman" w:eastAsia="SimSun" w:hAnsi="Times New Roman"/>
                <w:bCs/>
                <w:color w:val="000000"/>
                <w:sz w:val="20"/>
                <w:vertAlign w:val="subscript"/>
                <w:lang w:eastAsia="zh-CN"/>
              </w:rPr>
              <w:t>orta</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59</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38</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39</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32</w:t>
            </w:r>
          </w:p>
        </w:tc>
      </w:tr>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Cs/>
                <w:color w:val="000000"/>
                <w:sz w:val="20"/>
                <w:lang w:eastAsia="zh-CN"/>
              </w:rPr>
            </w:pPr>
            <w:r w:rsidRPr="00D7702F">
              <w:rPr>
                <w:rFonts w:ascii="Times New Roman" w:eastAsia="SimSun" w:hAnsi="Times New Roman"/>
                <w:bCs/>
                <w:color w:val="000000"/>
                <w:sz w:val="20"/>
                <w:lang w:eastAsia="zh-CN"/>
              </w:rPr>
              <w:t>O</w:t>
            </w:r>
            <w:r w:rsidRPr="00D7702F">
              <w:rPr>
                <w:rFonts w:ascii="Times New Roman" w:eastAsia="SimSun" w:hAnsi="Times New Roman"/>
                <w:bCs/>
                <w:color w:val="000000"/>
                <w:sz w:val="20"/>
                <w:vertAlign w:val="subscript"/>
                <w:lang w:eastAsia="zh-CN"/>
              </w:rPr>
              <w:t>orta</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38</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44</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26</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26</w:t>
            </w:r>
          </w:p>
        </w:tc>
      </w:tr>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bCs/>
                <w:color w:val="000000"/>
                <w:sz w:val="20"/>
                <w:lang w:eastAsia="zh-CN"/>
              </w:rPr>
            </w:pPr>
            <w:r w:rsidRPr="00D7702F">
              <w:rPr>
                <w:rFonts w:ascii="Times New Roman" w:eastAsia="SimSun" w:hAnsi="Times New Roman"/>
                <w:b/>
                <w:bCs/>
                <w:color w:val="000000"/>
                <w:sz w:val="20"/>
                <w:lang w:eastAsia="zh-CN"/>
              </w:rPr>
              <w:t>Ara toplam</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97</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82</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65</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58</w:t>
            </w:r>
          </w:p>
        </w:tc>
      </w:tr>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Cs/>
                <w:color w:val="000000"/>
                <w:sz w:val="20"/>
                <w:lang w:eastAsia="zh-CN"/>
              </w:rPr>
            </w:pPr>
            <w:r w:rsidRPr="00D7702F">
              <w:rPr>
                <w:rFonts w:ascii="Times New Roman" w:eastAsia="SimSun" w:hAnsi="Times New Roman"/>
                <w:bCs/>
                <w:color w:val="000000"/>
                <w:sz w:val="20"/>
                <w:lang w:eastAsia="zh-CN"/>
              </w:rPr>
              <w:t>T</w:t>
            </w:r>
            <w:r w:rsidRPr="00D7702F">
              <w:rPr>
                <w:rFonts w:ascii="Times New Roman" w:eastAsia="SimSun" w:hAnsi="Times New Roman"/>
                <w:bCs/>
                <w:color w:val="000000"/>
                <w:sz w:val="20"/>
                <w:vertAlign w:val="subscript"/>
                <w:lang w:eastAsia="zh-CN"/>
              </w:rPr>
              <w:t>alt</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5</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42</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16</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27</w:t>
            </w:r>
          </w:p>
        </w:tc>
      </w:tr>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Cs/>
                <w:color w:val="000000"/>
                <w:sz w:val="20"/>
                <w:lang w:eastAsia="zh-CN"/>
              </w:rPr>
            </w:pPr>
            <w:r w:rsidRPr="00D7702F">
              <w:rPr>
                <w:rFonts w:ascii="Times New Roman" w:eastAsia="SimSun" w:hAnsi="Times New Roman"/>
                <w:bCs/>
                <w:color w:val="000000"/>
                <w:sz w:val="20"/>
                <w:lang w:eastAsia="zh-CN"/>
              </w:rPr>
              <w:t>O</w:t>
            </w:r>
            <w:r w:rsidRPr="00D7702F">
              <w:rPr>
                <w:rFonts w:ascii="Times New Roman" w:eastAsia="SimSun" w:hAnsi="Times New Roman"/>
                <w:bCs/>
                <w:color w:val="000000"/>
                <w:sz w:val="20"/>
                <w:vertAlign w:val="subscript"/>
                <w:lang w:eastAsia="zh-CN"/>
              </w:rPr>
              <w:t>alt</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9</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26</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10</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sz w:val="20"/>
                <w:lang w:eastAsia="zh-CN"/>
              </w:rPr>
              <w:t>31</w:t>
            </w:r>
          </w:p>
        </w:tc>
      </w:tr>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bCs/>
                <w:color w:val="000000"/>
                <w:sz w:val="20"/>
                <w:lang w:eastAsia="zh-CN"/>
              </w:rPr>
            </w:pPr>
            <w:r w:rsidRPr="00D7702F">
              <w:rPr>
                <w:rFonts w:ascii="Times New Roman" w:eastAsia="SimSun" w:hAnsi="Times New Roman"/>
                <w:b/>
                <w:bCs/>
                <w:color w:val="000000"/>
                <w:sz w:val="20"/>
                <w:lang w:eastAsia="zh-CN"/>
              </w:rPr>
              <w:t>Ara toplam</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14</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68</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26</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58</w:t>
            </w:r>
          </w:p>
        </w:tc>
      </w:tr>
      <w:tr w:rsidR="00D7702F" w:rsidRPr="00D7702F" w:rsidTr="00A14F10">
        <w:trPr>
          <w:trHeight w:val="255"/>
          <w:jc w:val="center"/>
        </w:trPr>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bCs/>
                <w:color w:val="000000"/>
                <w:sz w:val="20"/>
                <w:lang w:eastAsia="zh-CN"/>
              </w:rPr>
            </w:pPr>
            <w:r w:rsidRPr="00D7702F">
              <w:rPr>
                <w:rFonts w:ascii="Times New Roman" w:eastAsia="SimSun" w:hAnsi="Times New Roman"/>
                <w:b/>
                <w:bCs/>
                <w:color w:val="000000"/>
                <w:sz w:val="20"/>
                <w:lang w:eastAsia="zh-CN"/>
              </w:rPr>
              <w:t>TOPLAM</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142</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173</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113</w:t>
            </w:r>
          </w:p>
        </w:tc>
        <w:tc>
          <w:tcPr>
            <w:tcW w:w="0" w:type="auto"/>
            <w:shd w:val="clear" w:color="auto" w:fill="auto"/>
            <w:noWrap/>
            <w:vAlign w:val="bottom"/>
          </w:tcPr>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
                <w:sz w:val="20"/>
                <w:lang w:eastAsia="zh-CN"/>
              </w:rPr>
              <w:t>134</w:t>
            </w:r>
          </w:p>
        </w:tc>
      </w:tr>
      <w:tr w:rsidR="00D7702F" w:rsidRPr="00D7702F" w:rsidTr="00A14F10">
        <w:trPr>
          <w:trHeight w:val="255"/>
          <w:jc w:val="center"/>
        </w:trPr>
        <w:tc>
          <w:tcPr>
            <w:tcW w:w="0" w:type="auto"/>
            <w:gridSpan w:val="5"/>
            <w:shd w:val="clear" w:color="auto" w:fill="auto"/>
            <w:noWrap/>
            <w:vAlign w:val="bottom"/>
          </w:tcPr>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bCs/>
                <w:sz w:val="20"/>
                <w:lang w:eastAsia="zh-CN"/>
              </w:rPr>
              <w:t>T</w:t>
            </w:r>
            <w:r w:rsidRPr="00D7702F">
              <w:rPr>
                <w:rFonts w:ascii="Times New Roman" w:eastAsia="SimSun" w:hAnsi="Times New Roman"/>
                <w:bCs/>
                <w:sz w:val="20"/>
                <w:vertAlign w:val="subscript"/>
                <w:lang w:eastAsia="zh-CN"/>
              </w:rPr>
              <w:t>üst</w:t>
            </w:r>
            <w:r w:rsidRPr="00D7702F">
              <w:rPr>
                <w:rFonts w:ascii="Times New Roman" w:eastAsia="SimSun" w:hAnsi="Times New Roman"/>
                <w:sz w:val="20"/>
                <w:lang w:eastAsia="zh-CN"/>
              </w:rPr>
              <w:t>: Tepebaşı Belediyesi için üst gelir seviyeli bölgeler</w:t>
            </w:r>
          </w:p>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bCs/>
                <w:color w:val="000000"/>
                <w:sz w:val="20"/>
                <w:lang w:eastAsia="zh-CN"/>
              </w:rPr>
              <w:t>O</w:t>
            </w:r>
            <w:r w:rsidRPr="00D7702F">
              <w:rPr>
                <w:rFonts w:ascii="Times New Roman" w:eastAsia="SimSun" w:hAnsi="Times New Roman"/>
                <w:bCs/>
                <w:color w:val="000000"/>
                <w:sz w:val="20"/>
                <w:vertAlign w:val="subscript"/>
                <w:lang w:eastAsia="zh-CN"/>
              </w:rPr>
              <w:t>üst</w:t>
            </w:r>
            <w:r w:rsidRPr="00D7702F">
              <w:rPr>
                <w:rFonts w:ascii="Times New Roman" w:eastAsia="SimSun" w:hAnsi="Times New Roman"/>
                <w:sz w:val="20"/>
                <w:lang w:eastAsia="zh-CN"/>
              </w:rPr>
              <w:t>: Odunpazarı Belediyesi için üst gelir seviyeli bölgeler</w:t>
            </w:r>
          </w:p>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bCs/>
                <w:color w:val="000000"/>
                <w:sz w:val="20"/>
                <w:lang w:eastAsia="zh-CN"/>
              </w:rPr>
              <w:t>T</w:t>
            </w:r>
            <w:r w:rsidRPr="00D7702F">
              <w:rPr>
                <w:rFonts w:ascii="Times New Roman" w:eastAsia="SimSun" w:hAnsi="Times New Roman"/>
                <w:bCs/>
                <w:color w:val="000000"/>
                <w:sz w:val="20"/>
                <w:vertAlign w:val="subscript"/>
                <w:lang w:eastAsia="zh-CN"/>
              </w:rPr>
              <w:t>orta</w:t>
            </w:r>
            <w:r w:rsidRPr="00D7702F">
              <w:rPr>
                <w:rFonts w:ascii="Times New Roman" w:eastAsia="SimSun" w:hAnsi="Times New Roman"/>
                <w:sz w:val="20"/>
                <w:lang w:eastAsia="zh-CN"/>
              </w:rPr>
              <w:t>: Tepebaşı Belediyesi için orta gelir seviyeli bölgeler</w:t>
            </w:r>
          </w:p>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bCs/>
                <w:color w:val="000000"/>
                <w:sz w:val="20"/>
                <w:lang w:eastAsia="zh-CN"/>
              </w:rPr>
              <w:t>O</w:t>
            </w:r>
            <w:r w:rsidRPr="00D7702F">
              <w:rPr>
                <w:rFonts w:ascii="Times New Roman" w:eastAsia="SimSun" w:hAnsi="Times New Roman"/>
                <w:bCs/>
                <w:color w:val="000000"/>
                <w:sz w:val="20"/>
                <w:vertAlign w:val="subscript"/>
                <w:lang w:eastAsia="zh-CN"/>
              </w:rPr>
              <w:t>orta</w:t>
            </w:r>
            <w:r w:rsidRPr="00D7702F">
              <w:rPr>
                <w:rFonts w:ascii="Times New Roman" w:eastAsia="SimSun" w:hAnsi="Times New Roman"/>
                <w:sz w:val="20"/>
                <w:lang w:eastAsia="zh-CN"/>
              </w:rPr>
              <w:t xml:space="preserve">: Odunpazarı Belediyesi için orta gelir seviyeli bölgeler </w:t>
            </w:r>
          </w:p>
          <w:p w:rsidR="00D7702F" w:rsidRPr="00D7702F" w:rsidRDefault="00D7702F" w:rsidP="00A14F10">
            <w:pPr>
              <w:spacing w:after="0" w:line="240" w:lineRule="auto"/>
              <w:ind w:right="-1"/>
              <w:rPr>
                <w:rFonts w:ascii="Times New Roman" w:eastAsia="SimSun" w:hAnsi="Times New Roman"/>
                <w:sz w:val="20"/>
                <w:lang w:eastAsia="zh-CN"/>
              </w:rPr>
            </w:pPr>
            <w:r w:rsidRPr="00D7702F">
              <w:rPr>
                <w:rFonts w:ascii="Times New Roman" w:eastAsia="SimSun" w:hAnsi="Times New Roman"/>
                <w:bCs/>
                <w:color w:val="000000"/>
                <w:sz w:val="20"/>
                <w:lang w:eastAsia="zh-CN"/>
              </w:rPr>
              <w:t>T</w:t>
            </w:r>
            <w:r w:rsidRPr="00D7702F">
              <w:rPr>
                <w:rFonts w:ascii="Times New Roman" w:eastAsia="SimSun" w:hAnsi="Times New Roman"/>
                <w:bCs/>
                <w:color w:val="000000"/>
                <w:sz w:val="20"/>
                <w:vertAlign w:val="subscript"/>
                <w:lang w:eastAsia="zh-CN"/>
              </w:rPr>
              <w:t>alt</w:t>
            </w:r>
            <w:r w:rsidRPr="00D7702F">
              <w:rPr>
                <w:rFonts w:ascii="Times New Roman" w:eastAsia="SimSun" w:hAnsi="Times New Roman"/>
                <w:sz w:val="20"/>
                <w:lang w:eastAsia="zh-CN"/>
              </w:rPr>
              <w:t>: Tepebaşı Belediyesi için alt gelir seviyeli bölgeler</w:t>
            </w:r>
          </w:p>
          <w:p w:rsidR="00D7702F" w:rsidRPr="00D7702F" w:rsidRDefault="00D7702F" w:rsidP="00A14F10">
            <w:pPr>
              <w:spacing w:after="0" w:line="240" w:lineRule="auto"/>
              <w:ind w:right="-1"/>
              <w:rPr>
                <w:rFonts w:ascii="Times New Roman" w:eastAsia="SimSun" w:hAnsi="Times New Roman"/>
                <w:b/>
                <w:sz w:val="20"/>
                <w:lang w:eastAsia="zh-CN"/>
              </w:rPr>
            </w:pPr>
            <w:r w:rsidRPr="00D7702F">
              <w:rPr>
                <w:rFonts w:ascii="Times New Roman" w:eastAsia="SimSun" w:hAnsi="Times New Roman"/>
                <w:bCs/>
                <w:color w:val="000000"/>
                <w:sz w:val="20"/>
                <w:lang w:eastAsia="zh-CN"/>
              </w:rPr>
              <w:t>O</w:t>
            </w:r>
            <w:r w:rsidRPr="00D7702F">
              <w:rPr>
                <w:rFonts w:ascii="Times New Roman" w:eastAsia="SimSun" w:hAnsi="Times New Roman"/>
                <w:bCs/>
                <w:color w:val="000000"/>
                <w:sz w:val="20"/>
                <w:vertAlign w:val="subscript"/>
                <w:lang w:eastAsia="zh-CN"/>
              </w:rPr>
              <w:t>alt</w:t>
            </w:r>
            <w:r w:rsidRPr="00D7702F">
              <w:rPr>
                <w:rFonts w:ascii="Times New Roman" w:eastAsia="SimSun" w:hAnsi="Times New Roman"/>
                <w:sz w:val="20"/>
                <w:lang w:eastAsia="zh-CN"/>
              </w:rPr>
              <w:t>: Odunpazarı Belediyesi için alt gelir seviyeli bölgeler</w:t>
            </w:r>
          </w:p>
        </w:tc>
      </w:tr>
    </w:tbl>
    <w:p w:rsidR="00D7702F" w:rsidRPr="00BB5D84" w:rsidRDefault="00D7702F" w:rsidP="00D7702F">
      <w:pPr>
        <w:spacing w:before="120" w:after="120" w:line="240" w:lineRule="auto"/>
        <w:jc w:val="both"/>
        <w:rPr>
          <w:rFonts w:ascii="Garamond" w:eastAsia="SimSun" w:hAnsi="Garamond"/>
          <w:sz w:val="24"/>
          <w:szCs w:val="24"/>
          <w:lang w:eastAsia="zh-CN"/>
        </w:rPr>
      </w:pPr>
    </w:p>
    <w:p w:rsidR="00BB5D84" w:rsidRDefault="00BB5D84" w:rsidP="00B70C8D">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Tepebaşı ve Odunpazarı Bölgesi’ndeki mahalleler ekonomik durum, sosyal yaşam ve eğitim düzeylerine göre 3 gruba ayrılmış ve bu bölgeler sayısal ortamda haritalandırılmıştır (Şekil 1). Katı atık örnekleme çalışmaları Tepebaşı Bölgesi için mahalle temelinde, Odunpazarı Bölgesi içinse, farklı sosyo-ekonomik yapıya sahip mahalleler nedeniyle bölge temelinde yapılmıştır (Özkan, 2008)</w:t>
      </w:r>
      <w:r w:rsidR="002B389B">
        <w:rPr>
          <w:rFonts w:ascii="Garamond" w:eastAsia="SimSun" w:hAnsi="Garamond"/>
          <w:sz w:val="24"/>
          <w:szCs w:val="24"/>
          <w:lang w:eastAsia="zh-CN"/>
        </w:rPr>
        <w:t>.</w:t>
      </w:r>
    </w:p>
    <w:p w:rsidR="002B389B" w:rsidRPr="00BB5D84" w:rsidRDefault="002B389B" w:rsidP="00B70C8D">
      <w:pPr>
        <w:spacing w:before="120" w:after="120" w:line="240" w:lineRule="auto"/>
        <w:jc w:val="both"/>
        <w:rPr>
          <w:rFonts w:ascii="Garamond" w:eastAsia="SimSun" w:hAnsi="Garamond"/>
          <w:sz w:val="24"/>
          <w:szCs w:val="24"/>
          <w:lang w:eastAsia="zh-CN"/>
        </w:rPr>
      </w:pPr>
    </w:p>
    <w:p w:rsidR="00BB5D84" w:rsidRPr="00BB5D84" w:rsidRDefault="00BB5D84" w:rsidP="00B70C8D">
      <w:pPr>
        <w:spacing w:before="120" w:after="120" w:line="240" w:lineRule="auto"/>
        <w:rPr>
          <w:rFonts w:ascii="Garamond" w:eastAsia="SimSun" w:hAnsi="Garamond"/>
          <w:b/>
          <w:sz w:val="24"/>
          <w:szCs w:val="24"/>
          <w:lang w:eastAsia="zh-CN"/>
        </w:rPr>
      </w:pPr>
      <w:r w:rsidRPr="00BB5D84">
        <w:rPr>
          <w:rFonts w:ascii="Garamond" w:eastAsia="SimSun" w:hAnsi="Garamond"/>
          <w:b/>
          <w:sz w:val="24"/>
          <w:szCs w:val="24"/>
          <w:lang w:eastAsia="zh-CN"/>
        </w:rPr>
        <w:t>3. BULGULAR</w:t>
      </w:r>
    </w:p>
    <w:p w:rsidR="002B389B" w:rsidRDefault="00BB5D84" w:rsidP="00B70C8D">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Eskişehir kentsel katı atıklarının genel bileşimi Şekil 2’de verilmiştir.  Şekilde de görüldüğü gibi, yiyecek atıkları toplam atık içeri</w:t>
      </w:r>
      <w:r w:rsidR="00D7702F">
        <w:rPr>
          <w:rFonts w:ascii="Garamond" w:eastAsia="SimSun" w:hAnsi="Garamond"/>
          <w:sz w:val="24"/>
          <w:szCs w:val="24"/>
          <w:lang w:eastAsia="zh-CN"/>
        </w:rPr>
        <w:t>sinde en büyük paya sahiptir (%</w:t>
      </w:r>
      <w:r w:rsidRPr="00BB5D84">
        <w:rPr>
          <w:rFonts w:ascii="Garamond" w:eastAsia="SimSun" w:hAnsi="Garamond"/>
          <w:sz w:val="24"/>
          <w:szCs w:val="24"/>
          <w:lang w:eastAsia="zh-CN"/>
        </w:rPr>
        <w:t>67,06).</w:t>
      </w:r>
      <w:r w:rsidR="002B389B" w:rsidRPr="002B389B">
        <w:rPr>
          <w:rFonts w:ascii="Garamond" w:eastAsia="SimSun" w:hAnsi="Garamond"/>
          <w:sz w:val="24"/>
          <w:szCs w:val="24"/>
          <w:lang w:eastAsia="zh-CN"/>
        </w:rPr>
        <w:t xml:space="preserve"> </w:t>
      </w:r>
      <w:r w:rsidR="002B389B" w:rsidRPr="00BB5D84">
        <w:rPr>
          <w:rFonts w:ascii="Garamond" w:eastAsia="SimSun" w:hAnsi="Garamond"/>
          <w:sz w:val="24"/>
          <w:szCs w:val="24"/>
          <w:lang w:eastAsia="zh-CN"/>
        </w:rPr>
        <w:t>Endüstrileşmiş ve gelişmekte olan ülkelerde üretilen kentsel katı atıklardaki en önemli farklardan biri yiyecek atığı yüzdesidir. Endüstrileşmiş ülkelerde hazır yiyecek tüketiminin fazlalığı nedeniyle, oluşan yiyecek atığı miktarı azdır. Örneğin ABD’de bu oran %9 mer</w:t>
      </w:r>
      <w:r w:rsidR="002B389B">
        <w:rPr>
          <w:rFonts w:ascii="Garamond" w:eastAsia="SimSun" w:hAnsi="Garamond"/>
          <w:sz w:val="24"/>
          <w:szCs w:val="24"/>
          <w:lang w:eastAsia="zh-CN"/>
        </w:rPr>
        <w:t>tebesinde iken, bu çalışmada, %</w:t>
      </w:r>
      <w:r w:rsidR="002B389B" w:rsidRPr="00BB5D84">
        <w:rPr>
          <w:rFonts w:ascii="Garamond" w:eastAsia="SimSun" w:hAnsi="Garamond"/>
          <w:sz w:val="24"/>
          <w:szCs w:val="24"/>
          <w:lang w:eastAsia="zh-CN"/>
        </w:rPr>
        <w:t>67 b</w:t>
      </w:r>
      <w:r w:rsidR="002B389B">
        <w:rPr>
          <w:rFonts w:ascii="Garamond" w:eastAsia="SimSun" w:hAnsi="Garamond"/>
          <w:sz w:val="24"/>
          <w:szCs w:val="24"/>
          <w:lang w:eastAsia="zh-CN"/>
        </w:rPr>
        <w:t>ulunmuştur (Tchobanoglous vd</w:t>
      </w:r>
      <w:r w:rsidR="002B389B" w:rsidRPr="00BB5D84">
        <w:rPr>
          <w:rFonts w:ascii="Garamond" w:eastAsia="SimSun" w:hAnsi="Garamond"/>
          <w:sz w:val="24"/>
          <w:szCs w:val="24"/>
          <w:lang w:eastAsia="zh-CN"/>
        </w:rPr>
        <w:t xml:space="preserve">. 1993). Metal ve cam yüzdeleri diğer bileşenlere göre daha düşüktür. Çünkü metal ve cam şişeler ya ev hanımları tarafından yeniden kullanılmakta ya da üreticiler tarafından geri toplanmaktadır. Kağıt ve plastikler ise, nispeten daha yüksek oranlarda olup </w:t>
      </w:r>
      <w:r w:rsidR="002B389B" w:rsidRPr="00BB5D84">
        <w:rPr>
          <w:rFonts w:ascii="Garamond" w:eastAsia="SimSun" w:hAnsi="Garamond"/>
          <w:sz w:val="24"/>
          <w:szCs w:val="24"/>
          <w:lang w:eastAsia="zh-CN"/>
        </w:rPr>
        <w:lastRenderedPageBreak/>
        <w:t xml:space="preserve">bu değer </w:t>
      </w:r>
      <w:r w:rsidR="002B389B">
        <w:rPr>
          <w:rFonts w:ascii="Garamond" w:eastAsia="SimSun" w:hAnsi="Garamond"/>
          <w:sz w:val="24"/>
          <w:szCs w:val="24"/>
          <w:lang w:eastAsia="zh-CN"/>
        </w:rPr>
        <w:t>kağıt için %10, plastik için %</w:t>
      </w:r>
      <w:r w:rsidR="002B389B" w:rsidRPr="00BB5D84">
        <w:rPr>
          <w:rFonts w:ascii="Garamond" w:eastAsia="SimSun" w:hAnsi="Garamond"/>
          <w:sz w:val="24"/>
          <w:szCs w:val="24"/>
          <w:lang w:eastAsia="zh-CN"/>
        </w:rPr>
        <w:t>5,6’dır. Geri kazanılabilir atıkların dağılımında ise, plastik, cam ve met</w:t>
      </w:r>
      <w:r w:rsidR="002B389B">
        <w:rPr>
          <w:rFonts w:ascii="Garamond" w:eastAsia="SimSun" w:hAnsi="Garamond"/>
          <w:sz w:val="24"/>
          <w:szCs w:val="24"/>
          <w:lang w:eastAsia="zh-CN"/>
        </w:rPr>
        <w:t>aller sırasıyla %29, %13 ve %</w:t>
      </w:r>
      <w:r w:rsidR="002B389B" w:rsidRPr="00BB5D84">
        <w:rPr>
          <w:rFonts w:ascii="Garamond" w:eastAsia="SimSun" w:hAnsi="Garamond"/>
          <w:sz w:val="24"/>
          <w:szCs w:val="24"/>
          <w:lang w:eastAsia="zh-CN"/>
        </w:rPr>
        <w:t>6,5 iken, kağıt %52 ile en yüksek değere sahiptir.</w:t>
      </w:r>
    </w:p>
    <w:p w:rsidR="00D7702F" w:rsidRDefault="00D7702F" w:rsidP="00B70C8D">
      <w:pPr>
        <w:spacing w:before="120" w:after="120" w:line="240" w:lineRule="auto"/>
        <w:jc w:val="both"/>
        <w:rPr>
          <w:rFonts w:ascii="Garamond" w:eastAsia="SimSun" w:hAnsi="Garamond"/>
          <w:sz w:val="24"/>
          <w:szCs w:val="24"/>
          <w:lang w:eastAsia="zh-CN"/>
        </w:rPr>
      </w:pPr>
    </w:p>
    <w:p w:rsidR="00D7702F" w:rsidRDefault="00BC4DAF" w:rsidP="002E6CC6">
      <w:pPr>
        <w:spacing w:before="120" w:after="120" w:line="240" w:lineRule="auto"/>
        <w:ind w:right="-1"/>
        <w:jc w:val="center"/>
        <w:rPr>
          <w:rFonts w:ascii="Garamond" w:eastAsia="SimSun" w:hAnsi="Garamond"/>
          <w:noProof/>
          <w:sz w:val="24"/>
          <w:szCs w:val="24"/>
        </w:rPr>
      </w:pPr>
      <w:r>
        <w:rPr>
          <w:rFonts w:ascii="Garamond" w:eastAsia="SimSun" w:hAnsi="Garamond"/>
          <w:noProof/>
          <w:sz w:val="24"/>
          <w:szCs w:val="24"/>
        </w:rPr>
        <w:drawing>
          <wp:inline distT="0" distB="0" distL="0" distR="0">
            <wp:extent cx="2885440" cy="2291715"/>
            <wp:effectExtent l="19050" t="0" r="0" b="0"/>
            <wp:docPr id="7" name="1 Resim" descr="Açıklama: gelirduzey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gelirduzeyi.tif"/>
                    <pic:cNvPicPr>
                      <a:picLocks noChangeAspect="1" noChangeArrowheads="1"/>
                    </pic:cNvPicPr>
                  </pic:nvPicPr>
                  <pic:blipFill>
                    <a:blip r:embed="rId29" cstate="print"/>
                    <a:srcRect/>
                    <a:stretch>
                      <a:fillRect/>
                    </a:stretch>
                  </pic:blipFill>
                  <pic:spPr bwMode="auto">
                    <a:xfrm>
                      <a:off x="0" y="0"/>
                      <a:ext cx="2885440" cy="2291715"/>
                    </a:xfrm>
                    <a:prstGeom prst="rect">
                      <a:avLst/>
                    </a:prstGeom>
                    <a:noFill/>
                    <a:ln w="9525">
                      <a:noFill/>
                      <a:miter lim="800000"/>
                      <a:headEnd/>
                      <a:tailEnd/>
                    </a:ln>
                  </pic:spPr>
                </pic:pic>
              </a:graphicData>
            </a:graphic>
          </wp:inline>
        </w:drawing>
      </w:r>
    </w:p>
    <w:p w:rsidR="00BB5D84" w:rsidRDefault="002E6CC6" w:rsidP="002E6CC6">
      <w:pPr>
        <w:spacing w:before="120" w:after="120" w:line="240" w:lineRule="auto"/>
        <w:ind w:right="-1"/>
        <w:jc w:val="center"/>
        <w:rPr>
          <w:rFonts w:ascii="Garamond" w:eastAsia="SimSun" w:hAnsi="Garamond"/>
          <w:sz w:val="24"/>
          <w:szCs w:val="24"/>
          <w:lang w:eastAsia="zh-CN"/>
        </w:rPr>
      </w:pPr>
      <w:r w:rsidRPr="00BB5D84">
        <w:rPr>
          <w:rFonts w:ascii="Garamond" w:eastAsia="SimSun" w:hAnsi="Garamond"/>
          <w:b/>
          <w:sz w:val="24"/>
          <w:szCs w:val="24"/>
          <w:lang w:eastAsia="zh-CN"/>
        </w:rPr>
        <w:t>Şekil 1.</w:t>
      </w:r>
      <w:r w:rsidRPr="00BB5D84">
        <w:rPr>
          <w:rFonts w:ascii="Garamond" w:eastAsia="SimSun" w:hAnsi="Garamond"/>
          <w:sz w:val="24"/>
          <w:szCs w:val="24"/>
          <w:lang w:eastAsia="zh-CN"/>
        </w:rPr>
        <w:t xml:space="preserve"> Gelir düzeyi haritası</w:t>
      </w:r>
    </w:p>
    <w:p w:rsidR="00D7702F" w:rsidRDefault="00D7702F" w:rsidP="00BB5D84">
      <w:pPr>
        <w:spacing w:after="120" w:line="240" w:lineRule="auto"/>
        <w:ind w:right="-1"/>
        <w:jc w:val="both"/>
        <w:rPr>
          <w:rFonts w:ascii="Garamond" w:eastAsia="SimSun" w:hAnsi="Garamond"/>
          <w:sz w:val="24"/>
          <w:szCs w:val="24"/>
          <w:lang w:eastAsia="zh-CN"/>
        </w:rPr>
      </w:pPr>
    </w:p>
    <w:p w:rsidR="00D7702F" w:rsidRDefault="00BB5D84" w:rsidP="002B389B">
      <w:pPr>
        <w:autoSpaceDE w:val="0"/>
        <w:autoSpaceDN w:val="0"/>
        <w:adjustRightInd w:val="0"/>
        <w:spacing w:before="120" w:after="120" w:line="240" w:lineRule="auto"/>
        <w:jc w:val="both"/>
        <w:rPr>
          <w:rFonts w:ascii="Garamond" w:eastAsia="SimSun" w:hAnsi="Garamond"/>
          <w:color w:val="000000"/>
          <w:sz w:val="24"/>
          <w:szCs w:val="24"/>
          <w:lang w:eastAsia="zh-CN"/>
        </w:rPr>
      </w:pPr>
      <w:r w:rsidRPr="00BB5D84">
        <w:rPr>
          <w:rFonts w:ascii="Garamond" w:eastAsia="SimSun" w:hAnsi="Garamond"/>
          <w:color w:val="000000"/>
          <w:sz w:val="24"/>
          <w:szCs w:val="24"/>
          <w:lang w:eastAsia="zh-CN"/>
        </w:rPr>
        <w:t>Türkiye’de büyük kentlerdeki katı atık bileşimi ile bu çalışmadan elde edilen sonuçlar Tablo 2’de karşılaştırılmıştır. Bu tabloya göre, farklı</w:t>
      </w:r>
      <w:r w:rsidR="00D7702F">
        <w:rPr>
          <w:rFonts w:ascii="Garamond" w:eastAsia="SimSun" w:hAnsi="Garamond"/>
          <w:color w:val="000000"/>
          <w:sz w:val="24"/>
          <w:szCs w:val="24"/>
          <w:lang w:eastAsia="zh-CN"/>
        </w:rPr>
        <w:t xml:space="preserve"> </w:t>
      </w:r>
      <w:r w:rsidR="00D7702F" w:rsidRPr="00BB5D84">
        <w:rPr>
          <w:rFonts w:ascii="Garamond" w:eastAsia="SimSun" w:hAnsi="Garamond"/>
          <w:color w:val="000000"/>
          <w:sz w:val="24"/>
          <w:szCs w:val="24"/>
          <w:lang w:eastAsia="zh-CN"/>
        </w:rPr>
        <w:t xml:space="preserve">şehirlerdeki sosyo-ekonomik yapıdan dolayı, bileşimlerdeki farklılıklar dikkat çekmektedir. Bunun yanı sıra, Eskişehir’de geri dönüştürülebilir atıkların toplam atığa oranı yaklaşık 1/5 iken, diğer büyükşehirlerde bu oran yaklaşık 1/3’tür. </w:t>
      </w:r>
    </w:p>
    <w:p w:rsidR="002B389B" w:rsidRDefault="00BC4DAF" w:rsidP="002B389B">
      <w:pPr>
        <w:spacing w:before="120" w:after="120" w:line="240" w:lineRule="auto"/>
        <w:ind w:right="-1"/>
        <w:jc w:val="center"/>
        <w:rPr>
          <w:rFonts w:ascii="Times New Roman" w:eastAsia="SimSun" w:hAnsi="Times New Roman"/>
          <w:sz w:val="24"/>
          <w:szCs w:val="24"/>
          <w:lang w:val="en-US" w:eastAsia="zh-CN"/>
        </w:rPr>
      </w:pPr>
      <w:r>
        <w:rPr>
          <w:rFonts w:ascii="Times New Roman" w:eastAsia="SimSun" w:hAnsi="Times New Roman"/>
          <w:noProof/>
          <w:sz w:val="24"/>
          <w:szCs w:val="24"/>
        </w:rPr>
        <w:drawing>
          <wp:inline distT="0" distB="0" distL="0" distR="0">
            <wp:extent cx="3004185" cy="2410460"/>
            <wp:effectExtent l="1905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004185" cy="2410460"/>
                    </a:xfrm>
                    <a:prstGeom prst="rect">
                      <a:avLst/>
                    </a:prstGeom>
                    <a:noFill/>
                    <a:ln w="9525">
                      <a:noFill/>
                      <a:miter lim="800000"/>
                      <a:headEnd/>
                      <a:tailEnd/>
                    </a:ln>
                  </pic:spPr>
                </pic:pic>
              </a:graphicData>
            </a:graphic>
          </wp:inline>
        </w:drawing>
      </w:r>
    </w:p>
    <w:p w:rsidR="002B389B" w:rsidRPr="00BB5D84" w:rsidRDefault="002B389B" w:rsidP="002B389B">
      <w:pPr>
        <w:autoSpaceDE w:val="0"/>
        <w:autoSpaceDN w:val="0"/>
        <w:adjustRightInd w:val="0"/>
        <w:spacing w:before="120" w:after="120" w:line="240" w:lineRule="auto"/>
        <w:ind w:left="851" w:hanging="851"/>
        <w:jc w:val="both"/>
        <w:rPr>
          <w:rFonts w:ascii="Garamond" w:eastAsia="SimSun" w:hAnsi="Garamond"/>
          <w:color w:val="000000"/>
          <w:sz w:val="24"/>
          <w:szCs w:val="24"/>
          <w:lang w:eastAsia="zh-CN"/>
        </w:rPr>
      </w:pPr>
      <w:r w:rsidRPr="00BB5D84">
        <w:rPr>
          <w:rFonts w:ascii="Garamond" w:eastAsia="SimSun" w:hAnsi="Garamond"/>
          <w:b/>
          <w:sz w:val="24"/>
          <w:szCs w:val="24"/>
          <w:lang w:eastAsia="zh-CN"/>
        </w:rPr>
        <w:t>Şekil 2.</w:t>
      </w:r>
      <w:r w:rsidRPr="00BB5D84">
        <w:rPr>
          <w:rFonts w:ascii="Garamond" w:eastAsia="SimSun" w:hAnsi="Garamond"/>
          <w:sz w:val="24"/>
          <w:szCs w:val="24"/>
          <w:lang w:eastAsia="zh-CN"/>
        </w:rPr>
        <w:t xml:space="preserve"> Eskişehir’deki kentsel katı atıkların genel bileşimi (% ağırlık)</w:t>
      </w:r>
    </w:p>
    <w:p w:rsidR="00BB5D84" w:rsidRDefault="00D7702F" w:rsidP="002B389B">
      <w:pPr>
        <w:spacing w:before="120" w:after="120" w:line="240" w:lineRule="auto"/>
        <w:ind w:right="-1"/>
        <w:jc w:val="both"/>
        <w:rPr>
          <w:rFonts w:ascii="Garamond" w:eastAsia="SimSun" w:hAnsi="Garamond"/>
          <w:sz w:val="24"/>
          <w:szCs w:val="24"/>
          <w:lang w:eastAsia="zh-CN"/>
        </w:rPr>
      </w:pPr>
      <w:r w:rsidRPr="00BB5D84">
        <w:rPr>
          <w:rFonts w:ascii="Garamond" w:eastAsia="SimSun" w:hAnsi="Garamond"/>
          <w:sz w:val="24"/>
          <w:szCs w:val="24"/>
          <w:lang w:eastAsia="zh-CN"/>
        </w:rPr>
        <w:lastRenderedPageBreak/>
        <w:t>Kentsel katı atıkların fiziksel bileşimleri, Tepebaşı ve Odunpazarı Bölgesi’ndeki mahallelerin ekonomik durum, sosyal yaşam ve eğitim düzeylerine göre belirlenen 3 gruba göre değerlendirilmiştir (Tablo 3). Bu tabloya göre, ambalaj atıkları üst gelir seviyesine sahip bölgelerde yüksek iken, diğer bölgelerde düşük değerlere sahiptir. Yüksek gelir seviyesine sahip bölgelerde kül yokken, alt gelir seviyesine sahip bölgelerde ısınma amacıyla doğalgaz kullanılmaması nedeniyle kül oluşmaktadır. “Diğer” grubunda yer alan atıklar, merkezi bölgelerde çoğunlukla çocuk bezinden oluşurken, diğer bölgelerde bunların yerini bahçe atıkları almaktadır. Tablodan da görüldüğü gibi, yiyecek atıklarının miktarı sosyo-ekonomik düzey azaldıkça artmaktadır.</w:t>
      </w:r>
    </w:p>
    <w:p w:rsidR="002B389B" w:rsidRPr="00BB5D84" w:rsidRDefault="002B389B" w:rsidP="002B389B">
      <w:pPr>
        <w:spacing w:before="120" w:after="120" w:line="240" w:lineRule="auto"/>
        <w:jc w:val="both"/>
        <w:rPr>
          <w:rFonts w:ascii="Garamond" w:eastAsia="SimSun" w:hAnsi="Garamond"/>
          <w:sz w:val="24"/>
          <w:szCs w:val="24"/>
          <w:lang w:eastAsia="zh-CN"/>
        </w:rPr>
      </w:pPr>
      <w:r w:rsidRPr="00BB5D84">
        <w:rPr>
          <w:rFonts w:ascii="Garamond" w:eastAsia="SimSun" w:hAnsi="Garamond"/>
          <w:iCs/>
          <w:sz w:val="24"/>
          <w:szCs w:val="24"/>
          <w:lang w:eastAsia="zh-CN"/>
        </w:rPr>
        <w:t>Çalışmanın konumsal modelleme teknikleri kullanılarak gerçekleştirilen bölümünde, k</w:t>
      </w:r>
      <w:r w:rsidRPr="00BB5D84">
        <w:rPr>
          <w:rFonts w:ascii="Garamond" w:eastAsia="SimSun" w:hAnsi="Garamond"/>
          <w:sz w:val="24"/>
          <w:szCs w:val="24"/>
          <w:lang w:eastAsia="zh-CN"/>
        </w:rPr>
        <w:t xml:space="preserve">atı atık türlerinin bir yıl boyunca gösterdikleri dağılım </w:t>
      </w:r>
      <w:r w:rsidRPr="00BB5D84">
        <w:rPr>
          <w:rFonts w:ascii="Garamond" w:eastAsia="SimSun" w:hAnsi="Garamond"/>
          <w:sz w:val="24"/>
          <w:szCs w:val="24"/>
          <w:lang w:eastAsia="zh-CN"/>
        </w:rPr>
        <w:lastRenderedPageBreak/>
        <w:t xml:space="preserve">verileri 10 gruba ayrılarak, ortalama bileşimlerin değerine göre tekrar puanlama yapılmış ve dağılım haritaları oluşturulmuştur. </w:t>
      </w:r>
      <w:r w:rsidRPr="00BB5D84">
        <w:rPr>
          <w:rFonts w:ascii="Garamond" w:eastAsia="SimSun" w:hAnsi="Garamond"/>
          <w:iCs/>
          <w:sz w:val="24"/>
          <w:szCs w:val="24"/>
          <w:lang w:eastAsia="zh-CN"/>
        </w:rPr>
        <w:t xml:space="preserve">Bu çalışmalarda, gelir düzeyinin yüksek olduğu bölgeler, atıkların geri kazanımını ve kontrolünü daha sağlıklı bir biçimde gerçekleştirir düşüncesi ile, düşük gelir düzeyine sahip bölgelerin katkı puanı yüksek tutulmuştur. </w:t>
      </w:r>
    </w:p>
    <w:p w:rsidR="002B389B" w:rsidRPr="00BB5D84" w:rsidRDefault="002B389B" w:rsidP="002B389B">
      <w:pPr>
        <w:numPr>
          <w:ilvl w:val="1"/>
          <w:numId w:val="19"/>
        </w:numPr>
        <w:tabs>
          <w:tab w:val="num" w:pos="360"/>
        </w:tabs>
        <w:spacing w:before="120" w:after="120" w:line="240" w:lineRule="auto"/>
        <w:ind w:left="540" w:right="-1" w:hanging="540"/>
        <w:jc w:val="both"/>
        <w:rPr>
          <w:rFonts w:ascii="Garamond" w:eastAsia="SimSun" w:hAnsi="Garamond"/>
          <w:sz w:val="24"/>
          <w:szCs w:val="24"/>
          <w:lang w:eastAsia="zh-CN"/>
        </w:rPr>
      </w:pPr>
      <w:r w:rsidRPr="00BB5D84">
        <w:rPr>
          <w:rFonts w:ascii="Garamond" w:eastAsia="SimSun" w:hAnsi="Garamond"/>
          <w:sz w:val="24"/>
          <w:szCs w:val="24"/>
          <w:lang w:eastAsia="zh-CN"/>
        </w:rPr>
        <w:t>Kağıt-karton atıkların dağılım haritası (Şekil 3)</w:t>
      </w:r>
    </w:p>
    <w:p w:rsidR="002B389B" w:rsidRPr="00BB5D84" w:rsidRDefault="002B389B" w:rsidP="002B389B">
      <w:pPr>
        <w:numPr>
          <w:ilvl w:val="1"/>
          <w:numId w:val="19"/>
        </w:numPr>
        <w:tabs>
          <w:tab w:val="num" w:pos="360"/>
        </w:tabs>
        <w:spacing w:before="120" w:after="120" w:line="240" w:lineRule="auto"/>
        <w:ind w:left="540" w:right="-1" w:hanging="540"/>
        <w:jc w:val="both"/>
        <w:rPr>
          <w:rFonts w:ascii="Garamond" w:eastAsia="SimSun" w:hAnsi="Garamond"/>
          <w:sz w:val="24"/>
          <w:szCs w:val="24"/>
          <w:lang w:eastAsia="zh-CN"/>
        </w:rPr>
      </w:pPr>
      <w:r w:rsidRPr="00BB5D84">
        <w:rPr>
          <w:rFonts w:ascii="Garamond" w:eastAsia="SimSun" w:hAnsi="Garamond"/>
          <w:sz w:val="24"/>
          <w:szCs w:val="24"/>
          <w:lang w:eastAsia="zh-CN"/>
        </w:rPr>
        <w:t>Metal atıkların dağılım haritası (Şekil 4)</w:t>
      </w:r>
    </w:p>
    <w:p w:rsidR="002B389B" w:rsidRPr="00BB5D84" w:rsidRDefault="002B389B" w:rsidP="002B389B">
      <w:pPr>
        <w:numPr>
          <w:ilvl w:val="1"/>
          <w:numId w:val="19"/>
        </w:numPr>
        <w:tabs>
          <w:tab w:val="num" w:pos="360"/>
        </w:tabs>
        <w:spacing w:before="120" w:after="120" w:line="240" w:lineRule="auto"/>
        <w:ind w:left="540" w:right="-1" w:hanging="540"/>
        <w:jc w:val="both"/>
        <w:rPr>
          <w:rFonts w:ascii="Garamond" w:eastAsia="SimSun" w:hAnsi="Garamond"/>
          <w:sz w:val="24"/>
          <w:szCs w:val="24"/>
          <w:lang w:eastAsia="zh-CN"/>
        </w:rPr>
      </w:pPr>
      <w:r w:rsidRPr="00BB5D84">
        <w:rPr>
          <w:rFonts w:ascii="Garamond" w:eastAsia="SimSun" w:hAnsi="Garamond"/>
          <w:sz w:val="24"/>
          <w:szCs w:val="24"/>
          <w:lang w:eastAsia="zh-CN"/>
        </w:rPr>
        <w:t>Cam atıkların dağılım haritası (Şekil 5)</w:t>
      </w:r>
    </w:p>
    <w:p w:rsidR="002B389B" w:rsidRPr="00BB5D84" w:rsidRDefault="002B389B" w:rsidP="002B389B">
      <w:pPr>
        <w:numPr>
          <w:ilvl w:val="1"/>
          <w:numId w:val="19"/>
        </w:numPr>
        <w:tabs>
          <w:tab w:val="num" w:pos="360"/>
        </w:tabs>
        <w:spacing w:before="120" w:after="120" w:line="240" w:lineRule="auto"/>
        <w:ind w:left="540" w:right="-1" w:hanging="540"/>
        <w:jc w:val="both"/>
        <w:rPr>
          <w:rFonts w:ascii="Garamond" w:eastAsia="SimSun" w:hAnsi="Garamond"/>
          <w:sz w:val="24"/>
          <w:szCs w:val="24"/>
          <w:lang w:eastAsia="zh-CN"/>
        </w:rPr>
      </w:pPr>
      <w:r w:rsidRPr="00BB5D84">
        <w:rPr>
          <w:rFonts w:ascii="Garamond" w:eastAsia="SimSun" w:hAnsi="Garamond"/>
          <w:sz w:val="24"/>
          <w:szCs w:val="24"/>
          <w:lang w:eastAsia="zh-CN"/>
        </w:rPr>
        <w:t>Plastik atıkların dağılım haritası (Şekil 6)</w:t>
      </w:r>
    </w:p>
    <w:p w:rsidR="002B389B" w:rsidRPr="00BB5D84" w:rsidRDefault="002B389B" w:rsidP="002B389B">
      <w:pPr>
        <w:numPr>
          <w:ilvl w:val="1"/>
          <w:numId w:val="19"/>
        </w:numPr>
        <w:tabs>
          <w:tab w:val="num" w:pos="360"/>
        </w:tabs>
        <w:spacing w:before="120" w:after="120" w:line="240" w:lineRule="auto"/>
        <w:ind w:left="426" w:right="-1" w:hanging="426"/>
        <w:jc w:val="both"/>
        <w:rPr>
          <w:rFonts w:ascii="Garamond" w:eastAsia="SimSun" w:hAnsi="Garamond"/>
          <w:sz w:val="24"/>
          <w:szCs w:val="24"/>
          <w:lang w:eastAsia="zh-CN"/>
        </w:rPr>
      </w:pPr>
      <w:r w:rsidRPr="00BB5D84">
        <w:rPr>
          <w:rFonts w:ascii="Garamond" w:eastAsia="SimSun" w:hAnsi="Garamond"/>
          <w:sz w:val="24"/>
          <w:szCs w:val="24"/>
          <w:lang w:eastAsia="zh-CN"/>
        </w:rPr>
        <w:t>Geri kazanılabilir atıkların dağılım haritası (Şekil 7)</w:t>
      </w:r>
    </w:p>
    <w:p w:rsidR="002B389B" w:rsidRDefault="002B389B" w:rsidP="002B389B">
      <w:pPr>
        <w:numPr>
          <w:ilvl w:val="1"/>
          <w:numId w:val="19"/>
        </w:numPr>
        <w:tabs>
          <w:tab w:val="num" w:pos="360"/>
        </w:tabs>
        <w:spacing w:before="120" w:after="120" w:line="240" w:lineRule="auto"/>
        <w:ind w:left="540" w:right="-1" w:hanging="540"/>
        <w:jc w:val="both"/>
        <w:rPr>
          <w:rFonts w:ascii="Garamond" w:eastAsia="SimSun" w:hAnsi="Garamond"/>
          <w:sz w:val="24"/>
          <w:szCs w:val="24"/>
          <w:lang w:eastAsia="zh-CN"/>
        </w:rPr>
      </w:pPr>
      <w:r w:rsidRPr="00BB5D84">
        <w:rPr>
          <w:rFonts w:ascii="Garamond" w:eastAsia="SimSun" w:hAnsi="Garamond"/>
          <w:sz w:val="24"/>
          <w:szCs w:val="24"/>
          <w:lang w:eastAsia="zh-CN"/>
        </w:rPr>
        <w:t>Yiyecek atıklarının dağılım haritası (Şekil 8)</w:t>
      </w:r>
    </w:p>
    <w:p w:rsidR="002B389B" w:rsidRPr="002B389B" w:rsidRDefault="002B389B" w:rsidP="002B389B">
      <w:pPr>
        <w:numPr>
          <w:ilvl w:val="1"/>
          <w:numId w:val="19"/>
        </w:numPr>
        <w:tabs>
          <w:tab w:val="num" w:pos="360"/>
        </w:tabs>
        <w:spacing w:before="120" w:after="120" w:line="240" w:lineRule="auto"/>
        <w:ind w:left="540" w:right="-1" w:hanging="540"/>
        <w:jc w:val="both"/>
        <w:rPr>
          <w:rFonts w:ascii="Garamond" w:eastAsia="SimSun" w:hAnsi="Garamond"/>
          <w:sz w:val="24"/>
          <w:szCs w:val="24"/>
          <w:lang w:eastAsia="zh-CN"/>
        </w:rPr>
        <w:sectPr w:rsidR="002B389B" w:rsidRPr="002B389B" w:rsidSect="00336BA5">
          <w:footerReference w:type="even" r:id="rId31"/>
          <w:footerReference w:type="default" r:id="rId32"/>
          <w:type w:val="continuous"/>
          <w:pgSz w:w="11907" w:h="15876" w:code="9"/>
          <w:pgMar w:top="1418" w:right="851" w:bottom="1418" w:left="1134" w:header="709" w:footer="341" w:gutter="0"/>
          <w:cols w:num="2" w:space="454"/>
          <w:docGrid w:linePitch="360"/>
        </w:sectPr>
      </w:pPr>
      <w:r w:rsidRPr="002B389B">
        <w:rPr>
          <w:rFonts w:ascii="Garamond" w:eastAsia="SimSun" w:hAnsi="Garamond"/>
          <w:sz w:val="24"/>
          <w:szCs w:val="24"/>
          <w:lang w:eastAsia="zh-CN"/>
        </w:rPr>
        <w:t>Kül atıklarının dağılım haritası (Şekil 9)</w:t>
      </w:r>
    </w:p>
    <w:p w:rsidR="00BB5D84" w:rsidRPr="00BB5D84" w:rsidRDefault="00BB5D84" w:rsidP="00BB5D84">
      <w:pPr>
        <w:spacing w:after="0" w:line="240" w:lineRule="auto"/>
        <w:rPr>
          <w:rFonts w:ascii="Garamond" w:eastAsia="SimSun" w:hAnsi="Garamond"/>
          <w:sz w:val="24"/>
          <w:szCs w:val="24"/>
          <w:lang w:eastAsia="zh-CN"/>
        </w:rPr>
        <w:sectPr w:rsidR="00BB5D84" w:rsidRPr="00BB5D84" w:rsidSect="00336BA5">
          <w:type w:val="continuous"/>
          <w:pgSz w:w="11907" w:h="15876" w:code="9"/>
          <w:pgMar w:top="1418" w:right="851" w:bottom="1418" w:left="1134" w:header="709" w:footer="341" w:gutter="0"/>
          <w:cols w:space="454"/>
          <w:docGrid w:linePitch="360"/>
        </w:sectPr>
      </w:pPr>
    </w:p>
    <w:p w:rsidR="002D388D" w:rsidRDefault="00BB5D84" w:rsidP="002D388D">
      <w:pPr>
        <w:spacing w:after="0" w:line="240" w:lineRule="auto"/>
        <w:jc w:val="both"/>
        <w:rPr>
          <w:rFonts w:ascii="Garamond" w:eastAsia="SimSun" w:hAnsi="Garamond"/>
          <w:b/>
          <w:sz w:val="24"/>
          <w:szCs w:val="24"/>
          <w:lang w:eastAsia="zh-CN"/>
        </w:rPr>
      </w:pPr>
      <w:r w:rsidRPr="00BB5D84">
        <w:rPr>
          <w:rFonts w:ascii="Garamond" w:eastAsia="SimSun" w:hAnsi="Garamond"/>
          <w:sz w:val="24"/>
          <w:szCs w:val="24"/>
          <w:lang w:eastAsia="zh-CN"/>
        </w:rPr>
        <w:lastRenderedPageBreak/>
        <w:t xml:space="preserve"> </w:t>
      </w:r>
    </w:p>
    <w:p w:rsidR="002D388D" w:rsidRDefault="002D388D" w:rsidP="00BB5D84">
      <w:pPr>
        <w:spacing w:after="120" w:line="240" w:lineRule="auto"/>
        <w:ind w:left="782" w:right="-1" w:hanging="782"/>
        <w:jc w:val="center"/>
        <w:rPr>
          <w:rFonts w:ascii="Garamond" w:eastAsia="SimSun" w:hAnsi="Garamond"/>
          <w:b/>
          <w:sz w:val="24"/>
          <w:szCs w:val="24"/>
          <w:lang w:eastAsia="zh-CN"/>
        </w:rPr>
      </w:pPr>
    </w:p>
    <w:p w:rsidR="00BB5D84" w:rsidRPr="00BB5D84" w:rsidRDefault="00BB5D84" w:rsidP="00BB5D84">
      <w:pPr>
        <w:spacing w:after="120" w:line="240" w:lineRule="auto"/>
        <w:ind w:left="782" w:right="-1" w:hanging="782"/>
        <w:jc w:val="center"/>
        <w:rPr>
          <w:rFonts w:ascii="Garamond" w:eastAsia="SimSun" w:hAnsi="Garamond"/>
          <w:sz w:val="24"/>
          <w:szCs w:val="24"/>
          <w:lang w:eastAsia="zh-CN"/>
        </w:rPr>
      </w:pPr>
      <w:r w:rsidRPr="00BB5D84">
        <w:rPr>
          <w:rFonts w:ascii="Garamond" w:eastAsia="SimSun" w:hAnsi="Garamond"/>
          <w:b/>
          <w:sz w:val="24"/>
          <w:szCs w:val="24"/>
          <w:lang w:eastAsia="zh-CN"/>
        </w:rPr>
        <w:t>Tablo 2.</w:t>
      </w:r>
      <w:r w:rsidRPr="00BB5D84">
        <w:rPr>
          <w:rFonts w:ascii="Garamond" w:eastAsia="SimSun" w:hAnsi="Garamond"/>
          <w:sz w:val="24"/>
          <w:szCs w:val="24"/>
          <w:lang w:eastAsia="zh-CN"/>
        </w:rPr>
        <w:t xml:space="preserve"> Türkiye’deki büyük kentlerde kentsel katı atık bileşimi  (%, ağırlıkça)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03"/>
        <w:gridCol w:w="1219"/>
        <w:gridCol w:w="1364"/>
        <w:gridCol w:w="1219"/>
        <w:gridCol w:w="1219"/>
        <w:gridCol w:w="1219"/>
      </w:tblGrid>
      <w:tr w:rsidR="00BB5D84" w:rsidRPr="00BB5D84" w:rsidTr="00336BA5">
        <w:trPr>
          <w:jc w:val="center"/>
        </w:trPr>
        <w:tc>
          <w:tcPr>
            <w:tcW w:w="1548" w:type="dxa"/>
          </w:tcPr>
          <w:p w:rsidR="00BB5D84" w:rsidRPr="00BB5D84" w:rsidRDefault="00BB5D84" w:rsidP="00BB5D84">
            <w:pPr>
              <w:spacing w:after="0" w:line="240" w:lineRule="auto"/>
              <w:ind w:right="-1"/>
              <w:rPr>
                <w:rFonts w:ascii="Garamond" w:hAnsi="Garamond"/>
                <w:lang w:eastAsia="zh-CN"/>
              </w:rPr>
            </w:pPr>
          </w:p>
        </w:tc>
        <w:tc>
          <w:tcPr>
            <w:tcW w:w="1503" w:type="dxa"/>
          </w:tcPr>
          <w:p w:rsidR="00BB5D84" w:rsidRPr="00BB5D84" w:rsidRDefault="00BB5D84" w:rsidP="00BB5D84">
            <w:pPr>
              <w:spacing w:after="0" w:line="240" w:lineRule="auto"/>
              <w:ind w:right="-1"/>
              <w:rPr>
                <w:rFonts w:ascii="Garamond" w:hAnsi="Garamond"/>
                <w:b/>
                <w:lang w:eastAsia="zh-CN"/>
              </w:rPr>
            </w:pPr>
            <w:r w:rsidRPr="00BB5D84">
              <w:rPr>
                <w:rFonts w:ascii="Garamond" w:hAnsi="Garamond"/>
                <w:b/>
                <w:lang w:eastAsia="zh-CN"/>
              </w:rPr>
              <w:t>ESKİSEHİR</w:t>
            </w:r>
          </w:p>
        </w:tc>
        <w:tc>
          <w:tcPr>
            <w:tcW w:w="1219" w:type="dxa"/>
          </w:tcPr>
          <w:p w:rsidR="00BB5D84" w:rsidRPr="00BB5D84" w:rsidRDefault="00BB5D84" w:rsidP="00BB5D84">
            <w:pPr>
              <w:spacing w:after="0" w:line="240" w:lineRule="auto"/>
              <w:ind w:right="-1"/>
              <w:rPr>
                <w:rFonts w:ascii="Garamond" w:hAnsi="Garamond"/>
                <w:lang w:eastAsia="zh-CN"/>
              </w:rPr>
            </w:pPr>
            <w:r w:rsidRPr="00BB5D84">
              <w:rPr>
                <w:rFonts w:ascii="Garamond" w:hAnsi="Garamond"/>
                <w:lang w:eastAsia="zh-CN"/>
              </w:rPr>
              <w:t>BURSA*</w:t>
            </w:r>
          </w:p>
        </w:tc>
        <w:tc>
          <w:tcPr>
            <w:tcW w:w="1361" w:type="dxa"/>
          </w:tcPr>
          <w:p w:rsidR="00BB5D84" w:rsidRPr="00BB5D84" w:rsidRDefault="00BB5D84" w:rsidP="00BB5D84">
            <w:pPr>
              <w:spacing w:after="0" w:line="240" w:lineRule="auto"/>
              <w:ind w:right="-1"/>
              <w:rPr>
                <w:rFonts w:ascii="Garamond" w:hAnsi="Garamond"/>
                <w:lang w:eastAsia="zh-CN"/>
              </w:rPr>
            </w:pPr>
            <w:r w:rsidRPr="00BB5D84">
              <w:rPr>
                <w:rFonts w:ascii="Garamond" w:hAnsi="Garamond"/>
                <w:lang w:eastAsia="zh-CN"/>
              </w:rPr>
              <w:t>İSTANBUL*</w:t>
            </w:r>
          </w:p>
        </w:tc>
        <w:tc>
          <w:tcPr>
            <w:tcW w:w="1219" w:type="dxa"/>
          </w:tcPr>
          <w:p w:rsidR="00BB5D84" w:rsidRPr="00BB5D84" w:rsidRDefault="00BB5D84" w:rsidP="00BB5D84">
            <w:pPr>
              <w:spacing w:after="0" w:line="240" w:lineRule="auto"/>
              <w:ind w:right="-1"/>
              <w:rPr>
                <w:rFonts w:ascii="Garamond" w:hAnsi="Garamond"/>
                <w:lang w:eastAsia="zh-CN"/>
              </w:rPr>
            </w:pPr>
            <w:r w:rsidRPr="00BB5D84">
              <w:rPr>
                <w:rFonts w:ascii="Garamond" w:hAnsi="Garamond"/>
                <w:lang w:eastAsia="zh-CN"/>
              </w:rPr>
              <w:t>İZMİR*</w:t>
            </w:r>
          </w:p>
        </w:tc>
        <w:tc>
          <w:tcPr>
            <w:tcW w:w="1219" w:type="dxa"/>
          </w:tcPr>
          <w:p w:rsidR="00BB5D84" w:rsidRPr="00BB5D84" w:rsidRDefault="00BB5D84" w:rsidP="00BB5D84">
            <w:pPr>
              <w:spacing w:after="0" w:line="240" w:lineRule="auto"/>
              <w:ind w:right="-1"/>
              <w:rPr>
                <w:rFonts w:ascii="Garamond" w:hAnsi="Garamond"/>
                <w:lang w:eastAsia="zh-CN"/>
              </w:rPr>
            </w:pPr>
            <w:r w:rsidRPr="00BB5D84">
              <w:rPr>
                <w:rFonts w:ascii="Garamond" w:hAnsi="Garamond"/>
                <w:lang w:eastAsia="zh-CN"/>
              </w:rPr>
              <w:t>ADANA*</w:t>
            </w:r>
          </w:p>
        </w:tc>
        <w:tc>
          <w:tcPr>
            <w:tcW w:w="1219" w:type="dxa"/>
          </w:tcPr>
          <w:p w:rsidR="00BB5D84" w:rsidRPr="00BB5D84" w:rsidRDefault="00BB5D84" w:rsidP="00BB5D84">
            <w:pPr>
              <w:spacing w:after="0" w:line="240" w:lineRule="auto"/>
              <w:ind w:right="-1"/>
              <w:rPr>
                <w:rFonts w:ascii="Garamond" w:hAnsi="Garamond"/>
                <w:lang w:eastAsia="zh-CN"/>
              </w:rPr>
            </w:pPr>
            <w:r w:rsidRPr="00BB5D84">
              <w:rPr>
                <w:rFonts w:ascii="Garamond" w:hAnsi="Garamond"/>
                <w:lang w:eastAsia="zh-CN"/>
              </w:rPr>
              <w:t>MERSİN*</w:t>
            </w:r>
          </w:p>
        </w:tc>
      </w:tr>
      <w:tr w:rsidR="00BB5D84" w:rsidRPr="00BB5D84" w:rsidTr="00336BA5">
        <w:trPr>
          <w:jc w:val="center"/>
        </w:trPr>
        <w:tc>
          <w:tcPr>
            <w:tcW w:w="1548" w:type="dxa"/>
          </w:tcPr>
          <w:p w:rsidR="00BB5D84" w:rsidRPr="00BB5D84" w:rsidRDefault="00BB5D84" w:rsidP="00BB5D84">
            <w:pPr>
              <w:spacing w:after="0" w:line="240" w:lineRule="auto"/>
              <w:ind w:right="-1"/>
              <w:rPr>
                <w:rFonts w:ascii="Garamond" w:hAnsi="Garamond"/>
                <w:b/>
                <w:lang w:eastAsia="zh-CN"/>
              </w:rPr>
            </w:pPr>
            <w:r w:rsidRPr="00BB5D84">
              <w:rPr>
                <w:rFonts w:ascii="Garamond" w:hAnsi="Garamond"/>
                <w:b/>
                <w:lang w:eastAsia="zh-CN"/>
              </w:rPr>
              <w:t>Nüfus</w:t>
            </w:r>
          </w:p>
        </w:tc>
        <w:tc>
          <w:tcPr>
            <w:tcW w:w="1503" w:type="dxa"/>
          </w:tcPr>
          <w:p w:rsidR="00BB5D84" w:rsidRPr="00BB5D84" w:rsidRDefault="00BB5D84" w:rsidP="00BB5D84">
            <w:pPr>
              <w:spacing w:after="0" w:line="240" w:lineRule="auto"/>
              <w:ind w:right="-1"/>
              <w:jc w:val="right"/>
              <w:rPr>
                <w:rFonts w:ascii="Garamond" w:hAnsi="Garamond"/>
                <w:b/>
                <w:lang w:eastAsia="zh-CN"/>
              </w:rPr>
            </w:pPr>
            <w:r w:rsidRPr="00BB5D84">
              <w:rPr>
                <w:rFonts w:ascii="Garamond" w:hAnsi="Garamond"/>
                <w:b/>
                <w:lang w:eastAsia="zh-CN"/>
              </w:rPr>
              <w:t>591.296</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1.958.529</w:t>
            </w:r>
          </w:p>
        </w:tc>
        <w:tc>
          <w:tcPr>
            <w:tcW w:w="1361"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9.198.809</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3.114.859</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1.682.483</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1.508.232</w:t>
            </w:r>
          </w:p>
        </w:tc>
      </w:tr>
      <w:tr w:rsidR="00BB5D84" w:rsidRPr="00BB5D84" w:rsidTr="00336BA5">
        <w:trPr>
          <w:jc w:val="center"/>
        </w:trPr>
        <w:tc>
          <w:tcPr>
            <w:tcW w:w="1548" w:type="dxa"/>
          </w:tcPr>
          <w:p w:rsidR="00BB5D84" w:rsidRPr="00BB5D84" w:rsidRDefault="00BB5D84" w:rsidP="00BB5D84">
            <w:pPr>
              <w:spacing w:after="0" w:line="240" w:lineRule="auto"/>
              <w:ind w:right="-1"/>
              <w:rPr>
                <w:rFonts w:ascii="Garamond" w:hAnsi="Garamond"/>
                <w:b/>
                <w:lang w:eastAsia="zh-CN"/>
              </w:rPr>
            </w:pPr>
            <w:r w:rsidRPr="00BB5D84">
              <w:rPr>
                <w:rFonts w:ascii="Garamond" w:hAnsi="Garamond"/>
                <w:b/>
                <w:lang w:eastAsia="zh-CN"/>
              </w:rPr>
              <w:t>Yiyecek atığı</w:t>
            </w:r>
          </w:p>
        </w:tc>
        <w:tc>
          <w:tcPr>
            <w:tcW w:w="1503" w:type="dxa"/>
          </w:tcPr>
          <w:p w:rsidR="00BB5D84" w:rsidRPr="00BB5D84" w:rsidRDefault="00BB5D84" w:rsidP="00BB5D84">
            <w:pPr>
              <w:spacing w:after="0" w:line="240" w:lineRule="auto"/>
              <w:ind w:right="-1"/>
              <w:jc w:val="right"/>
              <w:rPr>
                <w:rFonts w:ascii="Garamond" w:hAnsi="Garamond"/>
                <w:b/>
                <w:lang w:eastAsia="zh-CN"/>
              </w:rPr>
            </w:pPr>
            <w:r w:rsidRPr="00BB5D84">
              <w:rPr>
                <w:rFonts w:ascii="Garamond" w:hAnsi="Garamond"/>
                <w:b/>
                <w:lang w:eastAsia="zh-CN"/>
              </w:rPr>
              <w:t>67,04</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53,1</w:t>
            </w:r>
          </w:p>
        </w:tc>
        <w:tc>
          <w:tcPr>
            <w:tcW w:w="1361"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43</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46</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64,4</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63</w:t>
            </w:r>
          </w:p>
        </w:tc>
      </w:tr>
      <w:tr w:rsidR="00BB5D84" w:rsidRPr="00BB5D84" w:rsidTr="00336BA5">
        <w:trPr>
          <w:jc w:val="center"/>
        </w:trPr>
        <w:tc>
          <w:tcPr>
            <w:tcW w:w="1548" w:type="dxa"/>
          </w:tcPr>
          <w:p w:rsidR="00BB5D84" w:rsidRPr="00BB5D84" w:rsidRDefault="00BB5D84" w:rsidP="00BB5D84">
            <w:pPr>
              <w:spacing w:after="0" w:line="240" w:lineRule="auto"/>
              <w:ind w:right="-1"/>
              <w:rPr>
                <w:rFonts w:ascii="Garamond" w:hAnsi="Garamond"/>
                <w:b/>
                <w:lang w:eastAsia="zh-CN"/>
              </w:rPr>
            </w:pPr>
            <w:r w:rsidRPr="00BB5D84">
              <w:rPr>
                <w:rFonts w:ascii="Garamond" w:hAnsi="Garamond"/>
                <w:b/>
                <w:lang w:eastAsia="zh-CN"/>
              </w:rPr>
              <w:t>Kağıt-karton</w:t>
            </w:r>
          </w:p>
        </w:tc>
        <w:tc>
          <w:tcPr>
            <w:tcW w:w="1503" w:type="dxa"/>
          </w:tcPr>
          <w:p w:rsidR="00BB5D84" w:rsidRPr="00BB5D84" w:rsidRDefault="00BB5D84" w:rsidP="00BB5D84">
            <w:pPr>
              <w:spacing w:after="0" w:line="240" w:lineRule="auto"/>
              <w:ind w:right="-1"/>
              <w:jc w:val="right"/>
              <w:rPr>
                <w:rFonts w:ascii="Garamond" w:hAnsi="Garamond"/>
                <w:b/>
                <w:lang w:eastAsia="zh-CN"/>
              </w:rPr>
            </w:pPr>
            <w:r w:rsidRPr="00BB5D84">
              <w:rPr>
                <w:rFonts w:ascii="Garamond" w:hAnsi="Garamond"/>
                <w:b/>
                <w:lang w:eastAsia="zh-CN"/>
              </w:rPr>
              <w:t>10,07</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18,4</w:t>
            </w:r>
          </w:p>
        </w:tc>
        <w:tc>
          <w:tcPr>
            <w:tcW w:w="1361"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7,8</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12</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14,8</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18,42</w:t>
            </w:r>
          </w:p>
        </w:tc>
      </w:tr>
      <w:tr w:rsidR="00BB5D84" w:rsidRPr="00BB5D84" w:rsidTr="00336BA5">
        <w:trPr>
          <w:jc w:val="center"/>
        </w:trPr>
        <w:tc>
          <w:tcPr>
            <w:tcW w:w="1548" w:type="dxa"/>
          </w:tcPr>
          <w:p w:rsidR="00BB5D84" w:rsidRPr="00BB5D84" w:rsidRDefault="00BB5D84" w:rsidP="00BB5D84">
            <w:pPr>
              <w:spacing w:after="0" w:line="240" w:lineRule="auto"/>
              <w:ind w:right="-1"/>
              <w:rPr>
                <w:rFonts w:ascii="Garamond" w:hAnsi="Garamond"/>
                <w:b/>
                <w:lang w:eastAsia="zh-CN"/>
              </w:rPr>
            </w:pPr>
            <w:r w:rsidRPr="00BB5D84">
              <w:rPr>
                <w:rFonts w:ascii="Garamond" w:hAnsi="Garamond"/>
                <w:b/>
                <w:lang w:eastAsia="zh-CN"/>
              </w:rPr>
              <w:t>Plastik</w:t>
            </w:r>
          </w:p>
        </w:tc>
        <w:tc>
          <w:tcPr>
            <w:tcW w:w="1503" w:type="dxa"/>
          </w:tcPr>
          <w:p w:rsidR="00BB5D84" w:rsidRPr="00BB5D84" w:rsidRDefault="00BB5D84" w:rsidP="00BB5D84">
            <w:pPr>
              <w:spacing w:after="0" w:line="240" w:lineRule="auto"/>
              <w:ind w:right="-1"/>
              <w:jc w:val="right"/>
              <w:rPr>
                <w:rFonts w:ascii="Garamond" w:hAnsi="Garamond"/>
                <w:b/>
                <w:lang w:eastAsia="zh-CN"/>
              </w:rPr>
            </w:pPr>
            <w:r w:rsidRPr="00BB5D84">
              <w:rPr>
                <w:rFonts w:ascii="Garamond" w:hAnsi="Garamond"/>
                <w:b/>
                <w:lang w:eastAsia="zh-CN"/>
              </w:rPr>
              <w:t>5,62</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11,6</w:t>
            </w:r>
          </w:p>
        </w:tc>
        <w:tc>
          <w:tcPr>
            <w:tcW w:w="1361"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14,2</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12</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5,92</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6,69</w:t>
            </w:r>
          </w:p>
        </w:tc>
      </w:tr>
      <w:tr w:rsidR="00BB5D84" w:rsidRPr="00BB5D84" w:rsidTr="00336BA5">
        <w:trPr>
          <w:jc w:val="center"/>
        </w:trPr>
        <w:tc>
          <w:tcPr>
            <w:tcW w:w="1548" w:type="dxa"/>
          </w:tcPr>
          <w:p w:rsidR="00BB5D84" w:rsidRPr="00BB5D84" w:rsidRDefault="00BB5D84" w:rsidP="00BB5D84">
            <w:pPr>
              <w:spacing w:after="0" w:line="240" w:lineRule="auto"/>
              <w:ind w:right="-1"/>
              <w:rPr>
                <w:rFonts w:ascii="Garamond" w:hAnsi="Garamond"/>
                <w:b/>
                <w:lang w:eastAsia="zh-CN"/>
              </w:rPr>
            </w:pPr>
            <w:r w:rsidRPr="00BB5D84">
              <w:rPr>
                <w:rFonts w:ascii="Garamond" w:hAnsi="Garamond"/>
                <w:b/>
                <w:lang w:eastAsia="zh-CN"/>
              </w:rPr>
              <w:t>Metal</w:t>
            </w:r>
          </w:p>
        </w:tc>
        <w:tc>
          <w:tcPr>
            <w:tcW w:w="1503" w:type="dxa"/>
          </w:tcPr>
          <w:p w:rsidR="00BB5D84" w:rsidRPr="00BB5D84" w:rsidRDefault="00BB5D84" w:rsidP="00BB5D84">
            <w:pPr>
              <w:spacing w:after="0" w:line="240" w:lineRule="auto"/>
              <w:ind w:right="-1"/>
              <w:jc w:val="right"/>
              <w:rPr>
                <w:rFonts w:ascii="Garamond" w:hAnsi="Garamond"/>
                <w:b/>
                <w:lang w:eastAsia="zh-CN"/>
              </w:rPr>
            </w:pPr>
            <w:r w:rsidRPr="00BB5D84">
              <w:rPr>
                <w:rFonts w:ascii="Garamond" w:hAnsi="Garamond"/>
                <w:b/>
                <w:lang w:eastAsia="zh-CN"/>
              </w:rPr>
              <w:t>1,26</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3</w:t>
            </w:r>
          </w:p>
        </w:tc>
        <w:tc>
          <w:tcPr>
            <w:tcW w:w="1361"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5,8</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3</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1,4</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1,25</w:t>
            </w:r>
          </w:p>
        </w:tc>
      </w:tr>
      <w:tr w:rsidR="00BB5D84" w:rsidRPr="00BB5D84" w:rsidTr="00336BA5">
        <w:trPr>
          <w:jc w:val="center"/>
        </w:trPr>
        <w:tc>
          <w:tcPr>
            <w:tcW w:w="1548" w:type="dxa"/>
          </w:tcPr>
          <w:p w:rsidR="00BB5D84" w:rsidRPr="00BB5D84" w:rsidRDefault="00BB5D84" w:rsidP="00BB5D84">
            <w:pPr>
              <w:spacing w:after="0" w:line="240" w:lineRule="auto"/>
              <w:ind w:right="-1"/>
              <w:rPr>
                <w:rFonts w:ascii="Garamond" w:hAnsi="Garamond"/>
                <w:b/>
                <w:lang w:eastAsia="zh-CN"/>
              </w:rPr>
            </w:pPr>
            <w:r w:rsidRPr="00BB5D84">
              <w:rPr>
                <w:rFonts w:ascii="Garamond" w:hAnsi="Garamond"/>
                <w:b/>
                <w:lang w:eastAsia="zh-CN"/>
              </w:rPr>
              <w:t>Cam</w:t>
            </w:r>
          </w:p>
        </w:tc>
        <w:tc>
          <w:tcPr>
            <w:tcW w:w="1503" w:type="dxa"/>
          </w:tcPr>
          <w:p w:rsidR="00BB5D84" w:rsidRPr="00BB5D84" w:rsidRDefault="00BB5D84" w:rsidP="00BB5D84">
            <w:pPr>
              <w:spacing w:after="0" w:line="240" w:lineRule="auto"/>
              <w:ind w:right="-1"/>
              <w:jc w:val="right"/>
              <w:rPr>
                <w:rFonts w:ascii="Garamond" w:hAnsi="Garamond"/>
                <w:b/>
                <w:lang w:eastAsia="zh-CN"/>
              </w:rPr>
            </w:pPr>
            <w:r w:rsidRPr="00BB5D84">
              <w:rPr>
                <w:rFonts w:ascii="Garamond" w:hAnsi="Garamond"/>
                <w:b/>
                <w:lang w:eastAsia="zh-CN"/>
              </w:rPr>
              <w:t>2,49</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3,4</w:t>
            </w:r>
          </w:p>
        </w:tc>
        <w:tc>
          <w:tcPr>
            <w:tcW w:w="1361"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6,2</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4</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3,08</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3,08</w:t>
            </w:r>
          </w:p>
        </w:tc>
      </w:tr>
      <w:tr w:rsidR="00BB5D84" w:rsidRPr="00BB5D84" w:rsidTr="00336BA5">
        <w:trPr>
          <w:jc w:val="center"/>
        </w:trPr>
        <w:tc>
          <w:tcPr>
            <w:tcW w:w="1548" w:type="dxa"/>
          </w:tcPr>
          <w:p w:rsidR="00BB5D84" w:rsidRPr="00BB5D84" w:rsidRDefault="00BB5D84" w:rsidP="00BB5D84">
            <w:pPr>
              <w:spacing w:after="0" w:line="240" w:lineRule="auto"/>
              <w:ind w:right="-1"/>
              <w:rPr>
                <w:rFonts w:ascii="Garamond" w:hAnsi="Garamond"/>
                <w:b/>
                <w:lang w:eastAsia="zh-CN"/>
              </w:rPr>
            </w:pPr>
            <w:r w:rsidRPr="00BB5D84">
              <w:rPr>
                <w:rFonts w:ascii="Garamond" w:hAnsi="Garamond"/>
                <w:b/>
                <w:lang w:eastAsia="zh-CN"/>
              </w:rPr>
              <w:t xml:space="preserve">Diğer </w:t>
            </w:r>
          </w:p>
        </w:tc>
        <w:tc>
          <w:tcPr>
            <w:tcW w:w="1503" w:type="dxa"/>
          </w:tcPr>
          <w:p w:rsidR="00BB5D84" w:rsidRPr="00BB5D84" w:rsidRDefault="00BB5D84" w:rsidP="00BB5D84">
            <w:pPr>
              <w:spacing w:after="0" w:line="240" w:lineRule="auto"/>
              <w:ind w:right="-1"/>
              <w:jc w:val="right"/>
              <w:rPr>
                <w:rFonts w:ascii="Garamond" w:hAnsi="Garamond"/>
                <w:b/>
                <w:lang w:eastAsia="zh-CN"/>
              </w:rPr>
            </w:pPr>
            <w:r w:rsidRPr="00BB5D84">
              <w:rPr>
                <w:rFonts w:ascii="Garamond" w:hAnsi="Garamond"/>
                <w:b/>
                <w:lang w:eastAsia="zh-CN"/>
              </w:rPr>
              <w:t>13,5</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10,5</w:t>
            </w:r>
          </w:p>
        </w:tc>
        <w:tc>
          <w:tcPr>
            <w:tcW w:w="1361"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23,1</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23</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11,4</w:t>
            </w:r>
          </w:p>
        </w:tc>
        <w:tc>
          <w:tcPr>
            <w:tcW w:w="1219" w:type="dxa"/>
          </w:tcPr>
          <w:p w:rsidR="00BB5D84" w:rsidRPr="00BB5D84" w:rsidRDefault="00BB5D84" w:rsidP="00BB5D84">
            <w:pPr>
              <w:spacing w:after="0" w:line="240" w:lineRule="auto"/>
              <w:ind w:right="-1"/>
              <w:jc w:val="right"/>
              <w:rPr>
                <w:rFonts w:ascii="Garamond" w:hAnsi="Garamond"/>
                <w:lang w:eastAsia="zh-CN"/>
              </w:rPr>
            </w:pPr>
            <w:r w:rsidRPr="00BB5D84">
              <w:rPr>
                <w:rFonts w:ascii="Garamond" w:hAnsi="Garamond"/>
                <w:lang w:eastAsia="zh-CN"/>
              </w:rPr>
              <w:t>7,6</w:t>
            </w:r>
          </w:p>
        </w:tc>
      </w:tr>
      <w:tr w:rsidR="00BB5D84" w:rsidRPr="00BB5D84" w:rsidTr="00336BA5">
        <w:trPr>
          <w:jc w:val="center"/>
        </w:trPr>
        <w:tc>
          <w:tcPr>
            <w:tcW w:w="9288" w:type="dxa"/>
            <w:gridSpan w:val="7"/>
          </w:tcPr>
          <w:p w:rsidR="00BB5D84" w:rsidRPr="00BB5D84" w:rsidRDefault="002D388D" w:rsidP="00BB5D84">
            <w:pPr>
              <w:spacing w:after="0" w:line="240" w:lineRule="auto"/>
              <w:ind w:right="-1"/>
              <w:rPr>
                <w:rFonts w:ascii="Garamond" w:hAnsi="Garamond"/>
                <w:lang w:eastAsia="zh-CN"/>
              </w:rPr>
            </w:pPr>
            <w:r>
              <w:rPr>
                <w:rFonts w:ascii="Garamond" w:hAnsi="Garamond"/>
                <w:lang w:eastAsia="zh-CN"/>
              </w:rPr>
              <w:t>*Metin vd</w:t>
            </w:r>
            <w:r w:rsidR="00BB5D84" w:rsidRPr="00BB5D84">
              <w:rPr>
                <w:rFonts w:ascii="Garamond" w:hAnsi="Garamond"/>
                <w:lang w:eastAsia="zh-CN"/>
              </w:rPr>
              <w:t>. 2003</w:t>
            </w:r>
          </w:p>
        </w:tc>
      </w:tr>
    </w:tbl>
    <w:p w:rsidR="002D388D" w:rsidRDefault="002D388D" w:rsidP="00BB5D84">
      <w:pPr>
        <w:spacing w:after="120" w:line="240" w:lineRule="auto"/>
        <w:ind w:right="-1"/>
        <w:jc w:val="center"/>
        <w:rPr>
          <w:rFonts w:ascii="Garamond" w:eastAsia="SimSun" w:hAnsi="Garamond"/>
          <w:b/>
          <w:sz w:val="24"/>
          <w:szCs w:val="24"/>
          <w:lang w:eastAsia="zh-CN"/>
        </w:rPr>
      </w:pPr>
    </w:p>
    <w:p w:rsidR="00BB5D84" w:rsidRPr="00BB5D84" w:rsidRDefault="00BB5D84" w:rsidP="00BB5D84">
      <w:pPr>
        <w:spacing w:after="120" w:line="240" w:lineRule="auto"/>
        <w:ind w:right="-1"/>
        <w:jc w:val="center"/>
        <w:rPr>
          <w:rFonts w:ascii="Garamond" w:eastAsia="SimSun" w:hAnsi="Garamond"/>
          <w:sz w:val="24"/>
          <w:szCs w:val="24"/>
          <w:lang w:eastAsia="zh-CN"/>
        </w:rPr>
      </w:pPr>
      <w:r w:rsidRPr="00BB5D84">
        <w:rPr>
          <w:rFonts w:ascii="Garamond" w:eastAsia="SimSun" w:hAnsi="Garamond"/>
          <w:b/>
          <w:sz w:val="24"/>
          <w:szCs w:val="24"/>
          <w:lang w:eastAsia="zh-CN"/>
        </w:rPr>
        <w:t>Tablo 3.</w:t>
      </w:r>
      <w:r w:rsidRPr="00BB5D84">
        <w:rPr>
          <w:rFonts w:ascii="Garamond" w:eastAsia="SimSun" w:hAnsi="Garamond"/>
          <w:sz w:val="24"/>
          <w:szCs w:val="24"/>
          <w:lang w:eastAsia="zh-CN"/>
        </w:rPr>
        <w:t xml:space="preserve"> Eskişehir’deki kentsel katı atık bileşiminin sosyo-ekonomik değişimi</w:t>
      </w:r>
    </w:p>
    <w:p w:rsidR="002D388D" w:rsidRDefault="002D388D" w:rsidP="00BB5D84">
      <w:pPr>
        <w:spacing w:after="0" w:line="240" w:lineRule="auto"/>
        <w:ind w:right="-1"/>
        <w:rPr>
          <w:rFonts w:ascii="Garamond" w:eastAsia="SimSun" w:hAnsi="Garamond"/>
          <w:lang w:eastAsia="zh-CN"/>
        </w:rPr>
        <w:sectPr w:rsidR="002D388D" w:rsidSect="002D388D">
          <w:type w:val="continuous"/>
          <w:pgSz w:w="11907" w:h="15876" w:code="9"/>
          <w:pgMar w:top="1418" w:right="851" w:bottom="1418" w:left="1134" w:header="709" w:footer="341" w:gutter="0"/>
          <w:cols w:space="454"/>
          <w:docGrid w:linePitch="360"/>
        </w:sectPr>
      </w:pPr>
    </w:p>
    <w:tbl>
      <w:tblPr>
        <w:tblpPr w:leftFromText="141" w:rightFromText="141" w:vertAnchor="text" w:horzAnchor="margin" w:tblpXSpec="center" w:tblpY="18"/>
        <w:tblW w:w="7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55"/>
        <w:gridCol w:w="1520"/>
        <w:gridCol w:w="723"/>
        <w:gridCol w:w="624"/>
        <w:gridCol w:w="820"/>
        <w:gridCol w:w="1501"/>
        <w:gridCol w:w="621"/>
        <w:gridCol w:w="732"/>
      </w:tblGrid>
      <w:tr w:rsidR="00BB5D84" w:rsidRPr="00BB5D84" w:rsidTr="00336BA5">
        <w:trPr>
          <w:trHeight w:val="318"/>
        </w:trPr>
        <w:tc>
          <w:tcPr>
            <w:tcW w:w="1155" w:type="dxa"/>
            <w:shd w:val="clear" w:color="auto" w:fill="auto"/>
            <w:noWrap/>
            <w:vAlign w:val="bottom"/>
          </w:tcPr>
          <w:p w:rsidR="00BB5D84" w:rsidRPr="00BB5D84" w:rsidRDefault="00BB5D84" w:rsidP="00BB5D84">
            <w:pPr>
              <w:spacing w:after="0" w:line="240" w:lineRule="auto"/>
              <w:ind w:right="-1"/>
              <w:rPr>
                <w:rFonts w:ascii="Garamond" w:eastAsia="SimSun" w:hAnsi="Garamond"/>
                <w:lang w:eastAsia="zh-CN"/>
              </w:rPr>
            </w:pPr>
          </w:p>
        </w:tc>
        <w:tc>
          <w:tcPr>
            <w:tcW w:w="6541" w:type="dxa"/>
            <w:gridSpan w:val="7"/>
          </w:tcPr>
          <w:p w:rsidR="00BB5D84" w:rsidRPr="00BB5D84" w:rsidRDefault="00BB5D84" w:rsidP="00BB5D84">
            <w:pPr>
              <w:spacing w:after="0" w:line="240" w:lineRule="auto"/>
              <w:ind w:right="-1"/>
              <w:jc w:val="center"/>
              <w:rPr>
                <w:rFonts w:ascii="Garamond" w:eastAsia="SimSun" w:hAnsi="Garamond"/>
                <w:b/>
                <w:lang w:eastAsia="zh-CN"/>
              </w:rPr>
            </w:pPr>
            <w:r w:rsidRPr="00BB5D84">
              <w:rPr>
                <w:rFonts w:ascii="Garamond" w:eastAsia="SimSun" w:hAnsi="Garamond"/>
                <w:b/>
                <w:lang w:eastAsia="zh-CN"/>
              </w:rPr>
              <w:t>% (yaş ağırlık)</w:t>
            </w:r>
          </w:p>
        </w:tc>
      </w:tr>
      <w:tr w:rsidR="00BB5D84" w:rsidRPr="00BB5D84" w:rsidTr="00336BA5">
        <w:trPr>
          <w:trHeight w:val="318"/>
        </w:trPr>
        <w:tc>
          <w:tcPr>
            <w:tcW w:w="1155" w:type="dxa"/>
            <w:shd w:val="clear" w:color="auto" w:fill="auto"/>
            <w:noWrap/>
            <w:vAlign w:val="bottom"/>
          </w:tcPr>
          <w:p w:rsidR="00BB5D84" w:rsidRPr="00BB5D84" w:rsidRDefault="00BB5D84" w:rsidP="00BB5D84">
            <w:pPr>
              <w:spacing w:after="0" w:line="240" w:lineRule="auto"/>
              <w:ind w:left="180" w:right="-1"/>
              <w:rPr>
                <w:rFonts w:ascii="Garamond" w:eastAsia="SimSun" w:hAnsi="Garamond"/>
                <w:lang w:eastAsia="zh-CN"/>
              </w:rPr>
            </w:pPr>
          </w:p>
        </w:tc>
        <w:tc>
          <w:tcPr>
            <w:tcW w:w="1520"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b/>
                <w:lang w:eastAsia="zh-CN"/>
              </w:rPr>
            </w:pPr>
            <w:r w:rsidRPr="00BB5D84">
              <w:rPr>
                <w:rFonts w:ascii="Garamond" w:eastAsia="SimSun" w:hAnsi="Garamond"/>
                <w:b/>
                <w:lang w:eastAsia="zh-CN"/>
              </w:rPr>
              <w:t>Kağıt-karton</w:t>
            </w:r>
          </w:p>
        </w:tc>
        <w:tc>
          <w:tcPr>
            <w:tcW w:w="723"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b/>
                <w:lang w:eastAsia="zh-CN"/>
              </w:rPr>
            </w:pPr>
            <w:r w:rsidRPr="00BB5D84">
              <w:rPr>
                <w:rFonts w:ascii="Garamond" w:eastAsia="SimSun" w:hAnsi="Garamond"/>
                <w:b/>
                <w:lang w:eastAsia="zh-CN"/>
              </w:rPr>
              <w:t>Metal</w:t>
            </w:r>
          </w:p>
        </w:tc>
        <w:tc>
          <w:tcPr>
            <w:tcW w:w="624"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b/>
                <w:lang w:eastAsia="zh-CN"/>
              </w:rPr>
            </w:pPr>
            <w:r w:rsidRPr="00BB5D84">
              <w:rPr>
                <w:rFonts w:ascii="Garamond" w:eastAsia="SimSun" w:hAnsi="Garamond"/>
                <w:b/>
                <w:lang w:eastAsia="zh-CN"/>
              </w:rPr>
              <w:t>Cam</w:t>
            </w:r>
          </w:p>
        </w:tc>
        <w:tc>
          <w:tcPr>
            <w:tcW w:w="820"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b/>
                <w:lang w:eastAsia="zh-CN"/>
              </w:rPr>
            </w:pPr>
            <w:r w:rsidRPr="00BB5D84">
              <w:rPr>
                <w:rFonts w:ascii="Garamond" w:eastAsia="SimSun" w:hAnsi="Garamond"/>
                <w:b/>
                <w:lang w:eastAsia="zh-CN"/>
              </w:rPr>
              <w:t>Plastik</w:t>
            </w:r>
          </w:p>
        </w:tc>
        <w:tc>
          <w:tcPr>
            <w:tcW w:w="1501"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b/>
                <w:lang w:eastAsia="zh-CN"/>
              </w:rPr>
            </w:pPr>
            <w:r w:rsidRPr="00BB5D84">
              <w:rPr>
                <w:rFonts w:ascii="Garamond" w:eastAsia="SimSun" w:hAnsi="Garamond"/>
                <w:b/>
                <w:lang w:eastAsia="zh-CN"/>
              </w:rPr>
              <w:t>Yiyecek atığı</w:t>
            </w:r>
          </w:p>
        </w:tc>
        <w:tc>
          <w:tcPr>
            <w:tcW w:w="621"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b/>
                <w:lang w:eastAsia="zh-CN"/>
              </w:rPr>
            </w:pPr>
            <w:r w:rsidRPr="00BB5D84">
              <w:rPr>
                <w:rFonts w:ascii="Garamond" w:eastAsia="SimSun" w:hAnsi="Garamond"/>
                <w:b/>
                <w:lang w:eastAsia="zh-CN"/>
              </w:rPr>
              <w:t>Kül</w:t>
            </w:r>
          </w:p>
        </w:tc>
        <w:tc>
          <w:tcPr>
            <w:tcW w:w="732"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b/>
                <w:lang w:eastAsia="zh-CN"/>
              </w:rPr>
            </w:pPr>
            <w:r w:rsidRPr="00BB5D84">
              <w:rPr>
                <w:rFonts w:ascii="Garamond" w:eastAsia="SimSun" w:hAnsi="Garamond"/>
                <w:b/>
                <w:lang w:eastAsia="zh-CN"/>
              </w:rPr>
              <w:t>Diğer</w:t>
            </w:r>
          </w:p>
        </w:tc>
      </w:tr>
      <w:tr w:rsidR="00BB5D84" w:rsidRPr="00BB5D84" w:rsidTr="00336BA5">
        <w:trPr>
          <w:trHeight w:val="318"/>
        </w:trPr>
        <w:tc>
          <w:tcPr>
            <w:tcW w:w="1155" w:type="dxa"/>
            <w:shd w:val="clear" w:color="auto" w:fill="auto"/>
            <w:noWrap/>
            <w:vAlign w:val="bottom"/>
          </w:tcPr>
          <w:p w:rsidR="00BB5D84" w:rsidRPr="00BB5D84" w:rsidRDefault="00BB5D84" w:rsidP="00BB5D84">
            <w:pPr>
              <w:spacing w:after="0" w:line="240" w:lineRule="auto"/>
              <w:ind w:right="-1"/>
              <w:rPr>
                <w:rFonts w:ascii="Garamond" w:eastAsia="SimSun" w:hAnsi="Garamond"/>
                <w:b/>
                <w:lang w:eastAsia="zh-CN"/>
              </w:rPr>
            </w:pPr>
            <w:r w:rsidRPr="00BB5D84">
              <w:rPr>
                <w:rFonts w:ascii="Garamond" w:eastAsia="SimSun" w:hAnsi="Garamond"/>
                <w:b/>
                <w:lang w:eastAsia="zh-CN"/>
              </w:rPr>
              <w:t>Üst gelir</w:t>
            </w:r>
          </w:p>
        </w:tc>
        <w:tc>
          <w:tcPr>
            <w:tcW w:w="1520"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15,75</w:t>
            </w:r>
          </w:p>
        </w:tc>
        <w:tc>
          <w:tcPr>
            <w:tcW w:w="723"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1,61</w:t>
            </w:r>
          </w:p>
        </w:tc>
        <w:tc>
          <w:tcPr>
            <w:tcW w:w="624"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3,12</w:t>
            </w:r>
          </w:p>
        </w:tc>
        <w:tc>
          <w:tcPr>
            <w:tcW w:w="820"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9,28</w:t>
            </w:r>
          </w:p>
        </w:tc>
        <w:tc>
          <w:tcPr>
            <w:tcW w:w="1501"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62,76</w:t>
            </w:r>
          </w:p>
        </w:tc>
        <w:tc>
          <w:tcPr>
            <w:tcW w:w="621"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0,00</w:t>
            </w:r>
          </w:p>
        </w:tc>
        <w:tc>
          <w:tcPr>
            <w:tcW w:w="732"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6,54</w:t>
            </w:r>
          </w:p>
        </w:tc>
      </w:tr>
      <w:tr w:rsidR="00BB5D84" w:rsidRPr="00BB5D84" w:rsidTr="00336BA5">
        <w:trPr>
          <w:trHeight w:val="318"/>
        </w:trPr>
        <w:tc>
          <w:tcPr>
            <w:tcW w:w="1155" w:type="dxa"/>
            <w:shd w:val="clear" w:color="auto" w:fill="auto"/>
            <w:noWrap/>
            <w:vAlign w:val="bottom"/>
          </w:tcPr>
          <w:p w:rsidR="00BB5D84" w:rsidRPr="00BB5D84" w:rsidRDefault="00BB5D84" w:rsidP="00BB5D84">
            <w:pPr>
              <w:spacing w:after="0" w:line="240" w:lineRule="auto"/>
              <w:ind w:right="-1"/>
              <w:rPr>
                <w:rFonts w:ascii="Garamond" w:eastAsia="SimSun" w:hAnsi="Garamond"/>
                <w:b/>
                <w:lang w:eastAsia="zh-CN"/>
              </w:rPr>
            </w:pPr>
            <w:r w:rsidRPr="00BB5D84">
              <w:rPr>
                <w:rFonts w:ascii="Garamond" w:eastAsia="SimSun" w:hAnsi="Garamond"/>
                <w:b/>
                <w:lang w:eastAsia="zh-CN"/>
              </w:rPr>
              <w:t>Orta gelir</w:t>
            </w:r>
          </w:p>
        </w:tc>
        <w:tc>
          <w:tcPr>
            <w:tcW w:w="1520"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12,07</w:t>
            </w:r>
          </w:p>
        </w:tc>
        <w:tc>
          <w:tcPr>
            <w:tcW w:w="723"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1,24</w:t>
            </w:r>
          </w:p>
        </w:tc>
        <w:tc>
          <w:tcPr>
            <w:tcW w:w="624"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3,14</w:t>
            </w:r>
          </w:p>
        </w:tc>
        <w:tc>
          <w:tcPr>
            <w:tcW w:w="820"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6,27</w:t>
            </w:r>
          </w:p>
        </w:tc>
        <w:tc>
          <w:tcPr>
            <w:tcW w:w="1501"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64,40</w:t>
            </w:r>
          </w:p>
        </w:tc>
        <w:tc>
          <w:tcPr>
            <w:tcW w:w="621"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2,97</w:t>
            </w:r>
          </w:p>
        </w:tc>
        <w:tc>
          <w:tcPr>
            <w:tcW w:w="732"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9,90</w:t>
            </w:r>
          </w:p>
        </w:tc>
      </w:tr>
      <w:tr w:rsidR="00BB5D84" w:rsidRPr="00BB5D84" w:rsidTr="00336BA5">
        <w:trPr>
          <w:trHeight w:val="318"/>
        </w:trPr>
        <w:tc>
          <w:tcPr>
            <w:tcW w:w="1155" w:type="dxa"/>
            <w:shd w:val="clear" w:color="auto" w:fill="auto"/>
            <w:noWrap/>
            <w:vAlign w:val="bottom"/>
          </w:tcPr>
          <w:p w:rsidR="00BB5D84" w:rsidRPr="00BB5D84" w:rsidRDefault="00BB5D84" w:rsidP="00BB5D84">
            <w:pPr>
              <w:spacing w:after="0" w:line="240" w:lineRule="auto"/>
              <w:ind w:right="-1"/>
              <w:rPr>
                <w:rFonts w:ascii="Garamond" w:eastAsia="SimSun" w:hAnsi="Garamond"/>
                <w:b/>
                <w:lang w:eastAsia="zh-CN"/>
              </w:rPr>
            </w:pPr>
            <w:r w:rsidRPr="00BB5D84">
              <w:rPr>
                <w:rFonts w:ascii="Garamond" w:eastAsia="SimSun" w:hAnsi="Garamond"/>
                <w:b/>
                <w:lang w:eastAsia="zh-CN"/>
              </w:rPr>
              <w:t>Alt gelir</w:t>
            </w:r>
          </w:p>
        </w:tc>
        <w:tc>
          <w:tcPr>
            <w:tcW w:w="1520"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4,88</w:t>
            </w:r>
          </w:p>
        </w:tc>
        <w:tc>
          <w:tcPr>
            <w:tcW w:w="723"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1,30</w:t>
            </w:r>
          </w:p>
        </w:tc>
        <w:tc>
          <w:tcPr>
            <w:tcW w:w="624"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2,02</w:t>
            </w:r>
          </w:p>
        </w:tc>
        <w:tc>
          <w:tcPr>
            <w:tcW w:w="820"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4,15</w:t>
            </w:r>
          </w:p>
        </w:tc>
        <w:tc>
          <w:tcPr>
            <w:tcW w:w="1501"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68,53</w:t>
            </w:r>
          </w:p>
        </w:tc>
        <w:tc>
          <w:tcPr>
            <w:tcW w:w="621"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6,92</w:t>
            </w:r>
          </w:p>
        </w:tc>
        <w:tc>
          <w:tcPr>
            <w:tcW w:w="732" w:type="dxa"/>
            <w:shd w:val="clear" w:color="auto" w:fill="auto"/>
            <w:noWrap/>
            <w:vAlign w:val="bottom"/>
          </w:tcPr>
          <w:p w:rsidR="00BB5D84" w:rsidRPr="00BB5D84" w:rsidRDefault="00BB5D84" w:rsidP="00BB5D84">
            <w:pPr>
              <w:spacing w:after="0" w:line="240" w:lineRule="auto"/>
              <w:ind w:right="-1"/>
              <w:jc w:val="center"/>
              <w:rPr>
                <w:rFonts w:ascii="Garamond" w:eastAsia="SimSun" w:hAnsi="Garamond"/>
                <w:lang w:eastAsia="zh-CN"/>
              </w:rPr>
            </w:pPr>
            <w:r w:rsidRPr="00BB5D84">
              <w:rPr>
                <w:rFonts w:ascii="Garamond" w:eastAsia="SimSun" w:hAnsi="Garamond"/>
                <w:lang w:eastAsia="zh-CN"/>
              </w:rPr>
              <w:t>12,19</w:t>
            </w:r>
          </w:p>
        </w:tc>
      </w:tr>
    </w:tbl>
    <w:p w:rsidR="00BB5D84" w:rsidRPr="00BB5D84" w:rsidRDefault="00BB5D84" w:rsidP="00BB5D84">
      <w:pPr>
        <w:spacing w:before="120" w:after="120" w:line="240" w:lineRule="auto"/>
        <w:ind w:right="-1"/>
        <w:jc w:val="center"/>
        <w:rPr>
          <w:rFonts w:ascii="Garamond" w:eastAsia="SimSun" w:hAnsi="Garamond"/>
          <w:sz w:val="24"/>
          <w:szCs w:val="24"/>
          <w:lang w:eastAsia="zh-CN"/>
        </w:rPr>
      </w:pPr>
    </w:p>
    <w:p w:rsidR="00BB5D84" w:rsidRPr="00BB5D84" w:rsidRDefault="00BB5D84" w:rsidP="00BB5D84">
      <w:pPr>
        <w:spacing w:before="120" w:after="0" w:line="240" w:lineRule="auto"/>
        <w:ind w:right="-1"/>
        <w:jc w:val="both"/>
        <w:rPr>
          <w:rFonts w:ascii="Garamond" w:eastAsia="SimSun" w:hAnsi="Garamond"/>
          <w:sz w:val="24"/>
          <w:szCs w:val="24"/>
          <w:lang w:eastAsia="zh-CN"/>
        </w:rPr>
      </w:pPr>
    </w:p>
    <w:p w:rsidR="00BB5D84" w:rsidRPr="00BB5D84" w:rsidRDefault="00BB5D84" w:rsidP="00BB5D84">
      <w:pPr>
        <w:spacing w:before="120" w:after="0" w:line="240" w:lineRule="auto"/>
        <w:ind w:right="-1"/>
        <w:jc w:val="both"/>
        <w:rPr>
          <w:rFonts w:ascii="Garamond" w:eastAsia="SimSun" w:hAnsi="Garamond"/>
          <w:sz w:val="24"/>
          <w:szCs w:val="24"/>
          <w:lang w:eastAsia="zh-CN"/>
        </w:rPr>
      </w:pPr>
    </w:p>
    <w:p w:rsidR="00BB5D84" w:rsidRPr="00BB5D84" w:rsidRDefault="00BB5D84" w:rsidP="00BB5D84">
      <w:pPr>
        <w:spacing w:before="120" w:after="0" w:line="240" w:lineRule="auto"/>
        <w:jc w:val="both"/>
        <w:rPr>
          <w:rFonts w:ascii="Garamond" w:eastAsia="SimSun" w:hAnsi="Garamond"/>
          <w:iCs/>
          <w:sz w:val="24"/>
          <w:szCs w:val="24"/>
          <w:lang w:eastAsia="zh-CN"/>
        </w:rPr>
      </w:pPr>
    </w:p>
    <w:p w:rsidR="00BB5D84" w:rsidRPr="00BB5D84" w:rsidRDefault="00BB5D84" w:rsidP="00BB5D84">
      <w:pPr>
        <w:spacing w:before="120" w:after="0" w:line="240" w:lineRule="auto"/>
        <w:jc w:val="both"/>
        <w:rPr>
          <w:rFonts w:ascii="Garamond" w:eastAsia="SimSun" w:hAnsi="Garamond"/>
          <w:iCs/>
          <w:sz w:val="24"/>
          <w:szCs w:val="24"/>
          <w:lang w:eastAsia="zh-CN"/>
        </w:rPr>
      </w:pPr>
    </w:p>
    <w:p w:rsidR="00BB5D84" w:rsidRPr="00BB5D84" w:rsidRDefault="00BB5D84" w:rsidP="002B389B">
      <w:pPr>
        <w:tabs>
          <w:tab w:val="num" w:pos="1440"/>
        </w:tabs>
        <w:spacing w:after="0" w:line="240" w:lineRule="auto"/>
        <w:ind w:left="540" w:right="-1"/>
        <w:jc w:val="both"/>
        <w:rPr>
          <w:rFonts w:ascii="Garamond" w:eastAsia="SimSun" w:hAnsi="Garamond"/>
          <w:sz w:val="24"/>
          <w:szCs w:val="24"/>
          <w:lang w:eastAsia="zh-CN"/>
        </w:rPr>
      </w:pPr>
    </w:p>
    <w:p w:rsidR="00BB5D84" w:rsidRPr="00BB5D84" w:rsidRDefault="00BB5D84" w:rsidP="00BB5D84">
      <w:pPr>
        <w:spacing w:after="120" w:line="240" w:lineRule="auto"/>
        <w:ind w:left="771" w:right="-1"/>
        <w:rPr>
          <w:rFonts w:ascii="Garamond" w:eastAsia="SimSun" w:hAnsi="Garamond"/>
          <w:sz w:val="24"/>
          <w:szCs w:val="24"/>
          <w:lang w:eastAsia="zh-CN"/>
        </w:rPr>
      </w:pPr>
    </w:p>
    <w:p w:rsidR="00BB5D84" w:rsidRPr="00BB5D84" w:rsidRDefault="00BB5D84" w:rsidP="00BB5D84">
      <w:pPr>
        <w:spacing w:before="120" w:after="0" w:line="240" w:lineRule="auto"/>
        <w:ind w:right="-1"/>
        <w:jc w:val="both"/>
        <w:rPr>
          <w:rFonts w:ascii="Garamond" w:eastAsia="SimSun" w:hAnsi="Garamond"/>
          <w:sz w:val="24"/>
          <w:szCs w:val="24"/>
          <w:lang w:eastAsia="zh-CN"/>
        </w:rPr>
        <w:sectPr w:rsidR="00BB5D84" w:rsidRPr="00BB5D84" w:rsidSect="00336BA5">
          <w:type w:val="continuous"/>
          <w:pgSz w:w="11907" w:h="15876" w:code="9"/>
          <w:pgMar w:top="1418" w:right="851" w:bottom="1418" w:left="1134" w:header="709" w:footer="341" w:gutter="0"/>
          <w:cols w:num="2" w:space="454"/>
          <w:docGrid w:linePitch="360"/>
        </w:sectPr>
      </w:pPr>
    </w:p>
    <w:p w:rsidR="00BB5D84" w:rsidRPr="00BB5D84" w:rsidRDefault="00BB5D84" w:rsidP="00BB5D84">
      <w:pPr>
        <w:spacing w:before="120" w:after="0" w:line="240" w:lineRule="auto"/>
        <w:ind w:right="-1"/>
        <w:jc w:val="both"/>
        <w:rPr>
          <w:rFonts w:ascii="Garamond" w:eastAsia="SimSun" w:hAnsi="Garamond"/>
          <w:sz w:val="24"/>
          <w:szCs w:val="24"/>
          <w:lang w:eastAsia="zh-CN"/>
        </w:rPr>
      </w:pPr>
    </w:p>
    <w:p w:rsidR="00BB5D84" w:rsidRPr="00BB5D84" w:rsidRDefault="00BB5D84" w:rsidP="00BB5D84">
      <w:pPr>
        <w:spacing w:after="120" w:line="240" w:lineRule="auto"/>
        <w:ind w:left="771" w:right="-1"/>
        <w:rPr>
          <w:rFonts w:ascii="Garamond" w:eastAsia="SimSun" w:hAnsi="Garamond"/>
          <w:sz w:val="24"/>
          <w:szCs w:val="24"/>
          <w:lang w:eastAsia="zh-CN"/>
        </w:rPr>
      </w:pPr>
    </w:p>
    <w:p w:rsidR="00BB5D84" w:rsidRPr="00BB5D84" w:rsidRDefault="00BC4DAF" w:rsidP="00BB5D84">
      <w:pPr>
        <w:spacing w:after="120" w:line="240" w:lineRule="auto"/>
        <w:ind w:right="-1"/>
        <w:jc w:val="center"/>
        <w:rPr>
          <w:rFonts w:ascii="Garamond" w:eastAsia="SimSun" w:hAnsi="Garamond"/>
          <w:b/>
          <w:sz w:val="24"/>
          <w:szCs w:val="24"/>
          <w:lang w:eastAsia="zh-CN"/>
        </w:rPr>
      </w:pPr>
      <w:r>
        <w:rPr>
          <w:rFonts w:ascii="Garamond" w:eastAsia="SimSun" w:hAnsi="Garamond"/>
          <w:noProof/>
          <w:sz w:val="24"/>
          <w:szCs w:val="24"/>
        </w:rPr>
        <w:lastRenderedPageBreak/>
        <w:drawing>
          <wp:inline distT="0" distB="0" distL="0" distR="0">
            <wp:extent cx="2695575" cy="2137410"/>
            <wp:effectExtent l="19050" t="0" r="9525" b="0"/>
            <wp:docPr id="9" name="1 Resim" descr="Açıklama: kagit_kart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kagit_karton.tif"/>
                    <pic:cNvPicPr>
                      <a:picLocks noChangeAspect="1" noChangeArrowheads="1"/>
                    </pic:cNvPicPr>
                  </pic:nvPicPr>
                  <pic:blipFill>
                    <a:blip r:embed="rId33" cstate="print"/>
                    <a:srcRect/>
                    <a:stretch>
                      <a:fillRect/>
                    </a:stretch>
                  </pic:blipFill>
                  <pic:spPr bwMode="auto">
                    <a:xfrm>
                      <a:off x="0" y="0"/>
                      <a:ext cx="2695575" cy="2137410"/>
                    </a:xfrm>
                    <a:prstGeom prst="rect">
                      <a:avLst/>
                    </a:prstGeom>
                    <a:noFill/>
                    <a:ln w="9525">
                      <a:noFill/>
                      <a:miter lim="800000"/>
                      <a:headEnd/>
                      <a:tailEnd/>
                    </a:ln>
                  </pic:spPr>
                </pic:pic>
              </a:graphicData>
            </a:graphic>
          </wp:inline>
        </w:drawing>
      </w:r>
      <w:r>
        <w:rPr>
          <w:rFonts w:ascii="Garamond" w:eastAsia="SimSun" w:hAnsi="Garamond"/>
          <w:b/>
          <w:noProof/>
          <w:sz w:val="24"/>
          <w:szCs w:val="24"/>
        </w:rPr>
        <w:drawing>
          <wp:inline distT="0" distB="0" distL="0" distR="0">
            <wp:extent cx="2707640" cy="2149475"/>
            <wp:effectExtent l="19050" t="0" r="0" b="3175"/>
            <wp:docPr id="10" name="1 Resim" descr="Açıklama: me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metal.tif"/>
                    <pic:cNvPicPr>
                      <a:picLocks noChangeAspect="1" noChangeArrowheads="1"/>
                    </pic:cNvPicPr>
                  </pic:nvPicPr>
                  <pic:blipFill>
                    <a:blip r:embed="rId34" cstate="print"/>
                    <a:srcRect/>
                    <a:stretch>
                      <a:fillRect/>
                    </a:stretch>
                  </pic:blipFill>
                  <pic:spPr bwMode="auto">
                    <a:xfrm>
                      <a:off x="0" y="0"/>
                      <a:ext cx="2707640" cy="2149475"/>
                    </a:xfrm>
                    <a:prstGeom prst="rect">
                      <a:avLst/>
                    </a:prstGeom>
                    <a:noFill/>
                    <a:ln w="9525">
                      <a:noFill/>
                      <a:miter lim="800000"/>
                      <a:headEnd/>
                      <a:tailEnd/>
                    </a:ln>
                  </pic:spPr>
                </pic:pic>
              </a:graphicData>
            </a:graphic>
          </wp:inline>
        </w:drawing>
      </w:r>
    </w:p>
    <w:p w:rsidR="00BB5D84" w:rsidRPr="00BB5D84" w:rsidRDefault="00BB5D84" w:rsidP="00BB5D84">
      <w:pPr>
        <w:tabs>
          <w:tab w:val="left" w:pos="4962"/>
        </w:tabs>
        <w:spacing w:after="0" w:line="240" w:lineRule="auto"/>
        <w:ind w:right="-1"/>
        <w:rPr>
          <w:rFonts w:ascii="Garamond" w:eastAsia="SimSun" w:hAnsi="Garamond"/>
          <w:sz w:val="24"/>
          <w:szCs w:val="24"/>
          <w:lang w:eastAsia="zh-CN"/>
        </w:rPr>
      </w:pPr>
      <w:r w:rsidRPr="00BB5D84">
        <w:rPr>
          <w:rFonts w:ascii="Garamond" w:eastAsia="SimSun" w:hAnsi="Garamond"/>
          <w:b/>
          <w:sz w:val="24"/>
          <w:szCs w:val="24"/>
          <w:lang w:eastAsia="zh-CN"/>
        </w:rPr>
        <w:t xml:space="preserve">Şekil 3. </w:t>
      </w:r>
      <w:r w:rsidRPr="00BB5D84">
        <w:rPr>
          <w:rFonts w:ascii="Garamond" w:eastAsia="SimSun" w:hAnsi="Garamond"/>
          <w:sz w:val="24"/>
          <w:szCs w:val="24"/>
          <w:lang w:eastAsia="zh-CN"/>
        </w:rPr>
        <w:t>Kağıt-karton atıkların dağılım haritası</w:t>
      </w:r>
      <w:r w:rsidRPr="00BB5D84">
        <w:rPr>
          <w:rFonts w:ascii="Garamond" w:eastAsia="SimSun" w:hAnsi="Garamond"/>
          <w:b/>
          <w:sz w:val="24"/>
          <w:szCs w:val="24"/>
          <w:lang w:eastAsia="zh-CN"/>
        </w:rPr>
        <w:tab/>
        <w:t xml:space="preserve">Şekil 4. </w:t>
      </w:r>
      <w:r w:rsidRPr="00BB5D84">
        <w:rPr>
          <w:rFonts w:ascii="Garamond" w:eastAsia="SimSun" w:hAnsi="Garamond"/>
          <w:sz w:val="24"/>
          <w:szCs w:val="24"/>
          <w:lang w:eastAsia="zh-CN"/>
        </w:rPr>
        <w:t>Metal atıkların dağılım haritası</w:t>
      </w:r>
    </w:p>
    <w:p w:rsidR="00BB5D84" w:rsidRPr="00BB5D84" w:rsidRDefault="00BB5D84" w:rsidP="00BB5D84">
      <w:pPr>
        <w:spacing w:before="120" w:after="120" w:line="240" w:lineRule="auto"/>
        <w:ind w:right="-1"/>
        <w:rPr>
          <w:rFonts w:ascii="Garamond" w:eastAsia="SimSun" w:hAnsi="Garamond"/>
          <w:b/>
          <w:sz w:val="24"/>
          <w:szCs w:val="24"/>
          <w:lang w:eastAsia="zh-CN"/>
        </w:rPr>
      </w:pPr>
    </w:p>
    <w:p w:rsidR="00BB5D84" w:rsidRPr="00BB5D84" w:rsidRDefault="00BC4DAF" w:rsidP="00BB5D84">
      <w:pPr>
        <w:spacing w:after="0" w:line="240" w:lineRule="auto"/>
        <w:ind w:right="-1"/>
        <w:jc w:val="center"/>
        <w:rPr>
          <w:rFonts w:ascii="Garamond" w:eastAsia="SimSun" w:hAnsi="Garamond"/>
          <w:b/>
          <w:sz w:val="24"/>
          <w:szCs w:val="24"/>
          <w:lang w:eastAsia="zh-CN"/>
        </w:rPr>
      </w:pPr>
      <w:r>
        <w:rPr>
          <w:rFonts w:ascii="Garamond" w:eastAsia="SimSun" w:hAnsi="Garamond"/>
          <w:noProof/>
          <w:sz w:val="24"/>
          <w:szCs w:val="24"/>
        </w:rPr>
        <w:drawing>
          <wp:inline distT="0" distB="0" distL="0" distR="0">
            <wp:extent cx="2826385" cy="2232660"/>
            <wp:effectExtent l="19050" t="0" r="0" b="0"/>
            <wp:docPr id="11" name="1 Resim" descr="Açıklama: c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cam.tif"/>
                    <pic:cNvPicPr>
                      <a:picLocks noChangeAspect="1" noChangeArrowheads="1"/>
                    </pic:cNvPicPr>
                  </pic:nvPicPr>
                  <pic:blipFill>
                    <a:blip r:embed="rId35" cstate="print"/>
                    <a:srcRect/>
                    <a:stretch>
                      <a:fillRect/>
                    </a:stretch>
                  </pic:blipFill>
                  <pic:spPr bwMode="auto">
                    <a:xfrm>
                      <a:off x="0" y="0"/>
                      <a:ext cx="2826385" cy="2232660"/>
                    </a:xfrm>
                    <a:prstGeom prst="rect">
                      <a:avLst/>
                    </a:prstGeom>
                    <a:noFill/>
                    <a:ln w="9525">
                      <a:noFill/>
                      <a:miter lim="800000"/>
                      <a:headEnd/>
                      <a:tailEnd/>
                    </a:ln>
                  </pic:spPr>
                </pic:pic>
              </a:graphicData>
            </a:graphic>
          </wp:inline>
        </w:drawing>
      </w:r>
      <w:r>
        <w:rPr>
          <w:rFonts w:ascii="Garamond" w:eastAsia="SimSun" w:hAnsi="Garamond"/>
          <w:noProof/>
          <w:sz w:val="24"/>
          <w:szCs w:val="24"/>
        </w:rPr>
        <w:drawing>
          <wp:inline distT="0" distB="0" distL="0" distR="0">
            <wp:extent cx="2838450" cy="2244725"/>
            <wp:effectExtent l="19050" t="0" r="0" b="0"/>
            <wp:docPr id="12" name="1 Resim" descr="Açıklama: plasti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plastik.tif"/>
                    <pic:cNvPicPr>
                      <a:picLocks noChangeAspect="1" noChangeArrowheads="1"/>
                    </pic:cNvPicPr>
                  </pic:nvPicPr>
                  <pic:blipFill>
                    <a:blip r:embed="rId36" cstate="print"/>
                    <a:srcRect/>
                    <a:stretch>
                      <a:fillRect/>
                    </a:stretch>
                  </pic:blipFill>
                  <pic:spPr bwMode="auto">
                    <a:xfrm>
                      <a:off x="0" y="0"/>
                      <a:ext cx="2838450" cy="2244725"/>
                    </a:xfrm>
                    <a:prstGeom prst="rect">
                      <a:avLst/>
                    </a:prstGeom>
                    <a:noFill/>
                    <a:ln w="9525">
                      <a:noFill/>
                      <a:miter lim="800000"/>
                      <a:headEnd/>
                      <a:tailEnd/>
                    </a:ln>
                  </pic:spPr>
                </pic:pic>
              </a:graphicData>
            </a:graphic>
          </wp:inline>
        </w:drawing>
      </w:r>
    </w:p>
    <w:p w:rsidR="00BB5D84" w:rsidRPr="00BB5D84" w:rsidRDefault="00BB5D84" w:rsidP="00BB5D84">
      <w:pPr>
        <w:spacing w:after="0" w:line="240" w:lineRule="auto"/>
        <w:ind w:right="-1"/>
        <w:jc w:val="center"/>
        <w:rPr>
          <w:rFonts w:ascii="Garamond" w:eastAsia="SimSun" w:hAnsi="Garamond"/>
          <w:b/>
          <w:sz w:val="24"/>
          <w:szCs w:val="24"/>
          <w:lang w:eastAsia="zh-CN"/>
        </w:rPr>
      </w:pPr>
    </w:p>
    <w:p w:rsidR="00BB5D84" w:rsidRPr="00BB5D84" w:rsidRDefault="00BB5D84" w:rsidP="00BB5D84">
      <w:pPr>
        <w:tabs>
          <w:tab w:val="left" w:pos="4962"/>
        </w:tabs>
        <w:spacing w:after="0" w:line="240" w:lineRule="auto"/>
        <w:ind w:right="-1"/>
        <w:rPr>
          <w:rFonts w:ascii="Garamond" w:eastAsia="SimSun" w:hAnsi="Garamond"/>
          <w:sz w:val="24"/>
          <w:szCs w:val="24"/>
          <w:lang w:eastAsia="zh-CN"/>
        </w:rPr>
      </w:pPr>
      <w:r w:rsidRPr="00BB5D84">
        <w:rPr>
          <w:rFonts w:ascii="Garamond" w:eastAsia="SimSun" w:hAnsi="Garamond"/>
          <w:b/>
          <w:sz w:val="24"/>
          <w:szCs w:val="24"/>
          <w:lang w:eastAsia="zh-CN"/>
        </w:rPr>
        <w:t xml:space="preserve">Şekil 5. </w:t>
      </w:r>
      <w:r w:rsidRPr="00BB5D84">
        <w:rPr>
          <w:rFonts w:ascii="Garamond" w:eastAsia="SimSun" w:hAnsi="Garamond"/>
          <w:sz w:val="24"/>
          <w:szCs w:val="24"/>
          <w:lang w:eastAsia="zh-CN"/>
        </w:rPr>
        <w:t>Cam atıkların dağılım haritası</w:t>
      </w:r>
      <w:r w:rsidR="002D388D">
        <w:rPr>
          <w:rFonts w:ascii="Garamond" w:eastAsia="SimSun" w:hAnsi="Garamond"/>
          <w:b/>
          <w:sz w:val="24"/>
          <w:szCs w:val="24"/>
          <w:lang w:eastAsia="zh-CN"/>
        </w:rPr>
        <w:tab/>
      </w:r>
      <w:r w:rsidR="002D388D">
        <w:rPr>
          <w:rFonts w:ascii="Garamond" w:eastAsia="SimSun" w:hAnsi="Garamond"/>
          <w:b/>
          <w:sz w:val="24"/>
          <w:szCs w:val="24"/>
          <w:lang w:eastAsia="zh-CN"/>
        </w:rPr>
        <w:tab/>
        <w:t xml:space="preserve"> </w:t>
      </w:r>
      <w:r w:rsidRPr="00BB5D84">
        <w:rPr>
          <w:rFonts w:ascii="Garamond" w:eastAsia="SimSun" w:hAnsi="Garamond"/>
          <w:b/>
          <w:sz w:val="24"/>
          <w:szCs w:val="24"/>
          <w:lang w:eastAsia="zh-CN"/>
        </w:rPr>
        <w:t xml:space="preserve">Şekil 6. </w:t>
      </w:r>
      <w:r w:rsidRPr="00BB5D84">
        <w:rPr>
          <w:rFonts w:ascii="Garamond" w:eastAsia="SimSun" w:hAnsi="Garamond"/>
          <w:sz w:val="24"/>
          <w:szCs w:val="24"/>
          <w:lang w:eastAsia="zh-CN"/>
        </w:rPr>
        <w:t>Plastik atıkların dağılım haritası</w:t>
      </w:r>
    </w:p>
    <w:p w:rsidR="00BB5D84" w:rsidRPr="00BB5D84" w:rsidRDefault="00BB5D84" w:rsidP="00BB5D84">
      <w:pPr>
        <w:spacing w:after="0" w:line="240" w:lineRule="auto"/>
        <w:ind w:right="-1"/>
        <w:rPr>
          <w:rFonts w:ascii="Garamond" w:eastAsia="SimSun" w:hAnsi="Garamond"/>
          <w:b/>
          <w:sz w:val="24"/>
          <w:szCs w:val="24"/>
          <w:lang w:eastAsia="zh-CN"/>
        </w:rPr>
      </w:pPr>
    </w:p>
    <w:p w:rsidR="00BB5D84" w:rsidRPr="00BB5D84" w:rsidRDefault="00BB5D84" w:rsidP="00BB5D84">
      <w:pPr>
        <w:spacing w:after="0" w:line="240" w:lineRule="auto"/>
        <w:ind w:right="-1"/>
        <w:rPr>
          <w:rFonts w:ascii="Garamond" w:eastAsia="SimSun" w:hAnsi="Garamond"/>
          <w:b/>
          <w:sz w:val="24"/>
          <w:szCs w:val="24"/>
          <w:lang w:eastAsia="zh-CN"/>
        </w:rPr>
      </w:pPr>
    </w:p>
    <w:p w:rsidR="00BB5D84" w:rsidRPr="00BB5D84" w:rsidRDefault="00BC4DAF" w:rsidP="00BB5D84">
      <w:pPr>
        <w:tabs>
          <w:tab w:val="left" w:pos="142"/>
        </w:tabs>
        <w:spacing w:after="0" w:line="240" w:lineRule="auto"/>
        <w:ind w:right="-1"/>
        <w:jc w:val="center"/>
        <w:rPr>
          <w:rFonts w:ascii="Garamond" w:eastAsia="SimSun" w:hAnsi="Garamond"/>
          <w:b/>
          <w:sz w:val="24"/>
          <w:szCs w:val="24"/>
          <w:lang w:eastAsia="zh-CN"/>
        </w:rPr>
      </w:pPr>
      <w:r>
        <w:rPr>
          <w:rFonts w:ascii="Garamond" w:eastAsia="SimSun" w:hAnsi="Garamond"/>
          <w:b/>
          <w:noProof/>
          <w:sz w:val="24"/>
          <w:szCs w:val="24"/>
        </w:rPr>
        <w:drawing>
          <wp:inline distT="0" distB="0" distL="0" distR="0">
            <wp:extent cx="2707640" cy="2149475"/>
            <wp:effectExtent l="19050" t="0" r="0" b="3175"/>
            <wp:docPr id="13" name="1 Resim" descr="Açıklama: gerikaz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gerikazan.tif"/>
                    <pic:cNvPicPr>
                      <a:picLocks noChangeAspect="1" noChangeArrowheads="1"/>
                    </pic:cNvPicPr>
                  </pic:nvPicPr>
                  <pic:blipFill>
                    <a:blip r:embed="rId37" cstate="print"/>
                    <a:srcRect/>
                    <a:stretch>
                      <a:fillRect/>
                    </a:stretch>
                  </pic:blipFill>
                  <pic:spPr bwMode="auto">
                    <a:xfrm>
                      <a:off x="0" y="0"/>
                      <a:ext cx="2707640" cy="2149475"/>
                    </a:xfrm>
                    <a:prstGeom prst="rect">
                      <a:avLst/>
                    </a:prstGeom>
                    <a:noFill/>
                    <a:ln w="9525">
                      <a:noFill/>
                      <a:miter lim="800000"/>
                      <a:headEnd/>
                      <a:tailEnd/>
                    </a:ln>
                  </pic:spPr>
                </pic:pic>
              </a:graphicData>
            </a:graphic>
          </wp:inline>
        </w:drawing>
      </w:r>
      <w:r>
        <w:rPr>
          <w:rFonts w:ascii="Garamond" w:eastAsia="SimSun" w:hAnsi="Garamond"/>
          <w:b/>
          <w:noProof/>
          <w:sz w:val="24"/>
          <w:szCs w:val="24"/>
        </w:rPr>
        <w:drawing>
          <wp:inline distT="0" distB="0" distL="0" distR="0">
            <wp:extent cx="2672080" cy="2113915"/>
            <wp:effectExtent l="19050" t="0" r="0" b="0"/>
            <wp:docPr id="14" name="1 Resim" descr="Açıklama: yiyece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yiyecek.tif"/>
                    <pic:cNvPicPr>
                      <a:picLocks noChangeAspect="1" noChangeArrowheads="1"/>
                    </pic:cNvPicPr>
                  </pic:nvPicPr>
                  <pic:blipFill>
                    <a:blip r:embed="rId38" cstate="print"/>
                    <a:srcRect/>
                    <a:stretch>
                      <a:fillRect/>
                    </a:stretch>
                  </pic:blipFill>
                  <pic:spPr bwMode="auto">
                    <a:xfrm>
                      <a:off x="0" y="0"/>
                      <a:ext cx="2672080" cy="2113915"/>
                    </a:xfrm>
                    <a:prstGeom prst="rect">
                      <a:avLst/>
                    </a:prstGeom>
                    <a:noFill/>
                    <a:ln w="9525">
                      <a:noFill/>
                      <a:miter lim="800000"/>
                      <a:headEnd/>
                      <a:tailEnd/>
                    </a:ln>
                  </pic:spPr>
                </pic:pic>
              </a:graphicData>
            </a:graphic>
          </wp:inline>
        </w:drawing>
      </w:r>
    </w:p>
    <w:p w:rsidR="00BB5D84" w:rsidRPr="00BB5D84" w:rsidRDefault="00BB5D84" w:rsidP="00BB5D84">
      <w:pPr>
        <w:spacing w:after="0" w:line="240" w:lineRule="auto"/>
        <w:ind w:right="-1"/>
        <w:jc w:val="center"/>
        <w:rPr>
          <w:rFonts w:ascii="Garamond" w:eastAsia="SimSun" w:hAnsi="Garamond"/>
          <w:b/>
          <w:sz w:val="24"/>
          <w:szCs w:val="24"/>
          <w:lang w:eastAsia="zh-CN"/>
        </w:rPr>
      </w:pPr>
    </w:p>
    <w:p w:rsidR="00BB5D84" w:rsidRPr="00BB5D84" w:rsidRDefault="00BB5D84" w:rsidP="00BB5D84">
      <w:pPr>
        <w:tabs>
          <w:tab w:val="left" w:pos="5103"/>
        </w:tabs>
        <w:spacing w:after="0" w:line="240" w:lineRule="auto"/>
        <w:ind w:right="-1"/>
        <w:jc w:val="center"/>
        <w:rPr>
          <w:rFonts w:ascii="Garamond" w:eastAsia="SimSun" w:hAnsi="Garamond"/>
          <w:sz w:val="24"/>
          <w:szCs w:val="24"/>
          <w:lang w:eastAsia="zh-CN"/>
        </w:rPr>
      </w:pPr>
      <w:r w:rsidRPr="00BB5D84">
        <w:rPr>
          <w:rFonts w:ascii="Garamond" w:eastAsia="SimSun" w:hAnsi="Garamond"/>
          <w:b/>
          <w:sz w:val="24"/>
          <w:szCs w:val="24"/>
          <w:lang w:eastAsia="zh-CN"/>
        </w:rPr>
        <w:t xml:space="preserve">Şekil 7. </w:t>
      </w:r>
      <w:r w:rsidRPr="00BB5D84">
        <w:rPr>
          <w:rFonts w:ascii="Garamond" w:eastAsia="SimSun" w:hAnsi="Garamond"/>
          <w:sz w:val="24"/>
          <w:szCs w:val="24"/>
          <w:lang w:eastAsia="zh-CN"/>
        </w:rPr>
        <w:t>Geri kazanılabilir atıkların dağılım haritası</w:t>
      </w:r>
      <w:r w:rsidRPr="00BB5D84">
        <w:rPr>
          <w:rFonts w:ascii="Garamond" w:eastAsia="SimSun" w:hAnsi="Garamond"/>
          <w:sz w:val="24"/>
          <w:szCs w:val="24"/>
          <w:lang w:eastAsia="zh-CN"/>
        </w:rPr>
        <w:tab/>
      </w:r>
      <w:r w:rsidRPr="00BB5D84">
        <w:rPr>
          <w:rFonts w:ascii="Garamond" w:eastAsia="SimSun" w:hAnsi="Garamond"/>
          <w:b/>
          <w:sz w:val="24"/>
          <w:szCs w:val="24"/>
          <w:lang w:eastAsia="zh-CN"/>
        </w:rPr>
        <w:t xml:space="preserve">Şekil 8. </w:t>
      </w:r>
      <w:r w:rsidRPr="00BB5D84">
        <w:rPr>
          <w:rFonts w:ascii="Garamond" w:eastAsia="SimSun" w:hAnsi="Garamond"/>
          <w:sz w:val="24"/>
          <w:szCs w:val="24"/>
          <w:lang w:eastAsia="zh-CN"/>
        </w:rPr>
        <w:t>Yiyecek atıklarının dağılım haritası</w:t>
      </w:r>
    </w:p>
    <w:p w:rsidR="00BB5D84" w:rsidRPr="00BB5D84" w:rsidRDefault="00BC4DAF" w:rsidP="00BB5D84">
      <w:pPr>
        <w:spacing w:after="0" w:line="240" w:lineRule="auto"/>
        <w:ind w:right="-1"/>
        <w:jc w:val="center"/>
        <w:rPr>
          <w:rFonts w:ascii="Garamond" w:eastAsia="SimSun" w:hAnsi="Garamond"/>
          <w:b/>
          <w:sz w:val="24"/>
          <w:szCs w:val="24"/>
          <w:lang w:eastAsia="zh-CN"/>
        </w:rPr>
      </w:pPr>
      <w:r>
        <w:rPr>
          <w:rFonts w:ascii="Garamond" w:eastAsia="SimSun" w:hAnsi="Garamond"/>
          <w:b/>
          <w:noProof/>
          <w:sz w:val="24"/>
          <w:szCs w:val="24"/>
        </w:rPr>
        <w:lastRenderedPageBreak/>
        <w:drawing>
          <wp:inline distT="0" distB="0" distL="0" distR="0">
            <wp:extent cx="2814320" cy="2232660"/>
            <wp:effectExtent l="19050" t="0" r="5080" b="0"/>
            <wp:docPr id="15" name="1 Resim" descr="Açıklama: ku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kul.tif"/>
                    <pic:cNvPicPr>
                      <a:picLocks noChangeAspect="1" noChangeArrowheads="1"/>
                    </pic:cNvPicPr>
                  </pic:nvPicPr>
                  <pic:blipFill>
                    <a:blip r:embed="rId39" cstate="print"/>
                    <a:srcRect/>
                    <a:stretch>
                      <a:fillRect/>
                    </a:stretch>
                  </pic:blipFill>
                  <pic:spPr bwMode="auto">
                    <a:xfrm>
                      <a:off x="0" y="0"/>
                      <a:ext cx="2814320" cy="2232660"/>
                    </a:xfrm>
                    <a:prstGeom prst="rect">
                      <a:avLst/>
                    </a:prstGeom>
                    <a:noFill/>
                    <a:ln w="9525">
                      <a:noFill/>
                      <a:miter lim="800000"/>
                      <a:headEnd/>
                      <a:tailEnd/>
                    </a:ln>
                  </pic:spPr>
                </pic:pic>
              </a:graphicData>
            </a:graphic>
          </wp:inline>
        </w:drawing>
      </w:r>
    </w:p>
    <w:p w:rsidR="00BB5D84" w:rsidRPr="00BB5D84" w:rsidRDefault="00BB5D84" w:rsidP="00BB5D84">
      <w:pPr>
        <w:spacing w:after="0" w:line="240" w:lineRule="auto"/>
        <w:ind w:right="-1"/>
        <w:jc w:val="center"/>
        <w:rPr>
          <w:rFonts w:ascii="Garamond" w:eastAsia="SimSun" w:hAnsi="Garamond"/>
          <w:b/>
          <w:sz w:val="24"/>
          <w:szCs w:val="24"/>
          <w:lang w:eastAsia="zh-CN"/>
        </w:rPr>
      </w:pPr>
    </w:p>
    <w:p w:rsidR="00BB5D84" w:rsidRPr="00BB5D84" w:rsidRDefault="00BB5D84" w:rsidP="00BB5D84">
      <w:pPr>
        <w:spacing w:after="0" w:line="240" w:lineRule="auto"/>
        <w:ind w:right="-1"/>
        <w:jc w:val="center"/>
        <w:rPr>
          <w:rFonts w:ascii="Garamond" w:eastAsia="SimSun" w:hAnsi="Garamond"/>
          <w:sz w:val="24"/>
          <w:szCs w:val="24"/>
          <w:lang w:eastAsia="zh-CN"/>
        </w:rPr>
      </w:pPr>
      <w:r w:rsidRPr="00BB5D84">
        <w:rPr>
          <w:rFonts w:ascii="Garamond" w:eastAsia="SimSun" w:hAnsi="Garamond"/>
          <w:b/>
          <w:sz w:val="24"/>
          <w:szCs w:val="24"/>
          <w:lang w:eastAsia="zh-CN"/>
        </w:rPr>
        <w:t>Şekil 9.</w:t>
      </w:r>
      <w:r w:rsidRPr="00BB5D84">
        <w:rPr>
          <w:rFonts w:ascii="Garamond" w:eastAsia="SimSun" w:hAnsi="Garamond"/>
          <w:sz w:val="24"/>
          <w:szCs w:val="24"/>
          <w:lang w:eastAsia="zh-CN"/>
        </w:rPr>
        <w:t xml:space="preserve"> Kül atıklarının dağılım haritası</w:t>
      </w:r>
    </w:p>
    <w:p w:rsidR="00BB5D84" w:rsidRPr="00BB5D84" w:rsidRDefault="00BB5D84" w:rsidP="00BB5D84">
      <w:pPr>
        <w:spacing w:after="0" w:line="240" w:lineRule="auto"/>
        <w:jc w:val="both"/>
        <w:rPr>
          <w:rFonts w:ascii="Garamond" w:eastAsia="SimSun" w:hAnsi="Garamond"/>
          <w:bCs/>
          <w:iCs/>
          <w:sz w:val="24"/>
          <w:szCs w:val="24"/>
          <w:lang w:eastAsia="zh-CN"/>
        </w:rPr>
      </w:pPr>
    </w:p>
    <w:p w:rsidR="00BB5D84" w:rsidRPr="00BB5D84" w:rsidRDefault="00BB5D84" w:rsidP="00BB5D84">
      <w:pPr>
        <w:spacing w:after="0" w:line="240" w:lineRule="auto"/>
        <w:jc w:val="both"/>
        <w:rPr>
          <w:rFonts w:ascii="Garamond" w:eastAsia="SimSun" w:hAnsi="Garamond"/>
          <w:bCs/>
          <w:iCs/>
          <w:sz w:val="24"/>
          <w:szCs w:val="24"/>
          <w:lang w:eastAsia="zh-CN"/>
        </w:rPr>
        <w:sectPr w:rsidR="00BB5D84" w:rsidRPr="00BB5D84" w:rsidSect="00336BA5">
          <w:footerReference w:type="even" r:id="rId40"/>
          <w:footerReference w:type="default" r:id="rId41"/>
          <w:type w:val="continuous"/>
          <w:pgSz w:w="11907" w:h="15876" w:code="9"/>
          <w:pgMar w:top="1418" w:right="851" w:bottom="1418" w:left="1134" w:header="709" w:footer="341" w:gutter="0"/>
          <w:cols w:space="454"/>
          <w:docGrid w:linePitch="360"/>
        </w:sectPr>
      </w:pPr>
    </w:p>
    <w:p w:rsidR="00BB5D84" w:rsidRPr="00BB5D84" w:rsidRDefault="00BB5D84" w:rsidP="00F90A00">
      <w:pPr>
        <w:spacing w:before="120" w:after="120" w:line="240" w:lineRule="auto"/>
        <w:jc w:val="both"/>
        <w:rPr>
          <w:rFonts w:ascii="Garamond" w:eastAsia="SimSun" w:hAnsi="Garamond"/>
          <w:iCs/>
          <w:sz w:val="24"/>
          <w:szCs w:val="24"/>
          <w:lang w:eastAsia="zh-CN"/>
        </w:rPr>
      </w:pPr>
      <w:r w:rsidRPr="00BB5D84">
        <w:rPr>
          <w:rFonts w:ascii="Garamond" w:eastAsia="SimSun" w:hAnsi="Garamond"/>
          <w:bCs/>
          <w:iCs/>
          <w:sz w:val="24"/>
          <w:szCs w:val="24"/>
          <w:lang w:eastAsia="zh-CN"/>
        </w:rPr>
        <w:lastRenderedPageBreak/>
        <w:t>Her bir bileşen için dağılım haritaları hazırlandıktan sonra, e</w:t>
      </w:r>
      <w:r w:rsidRPr="00BB5D84">
        <w:rPr>
          <w:rFonts w:ascii="Garamond" w:eastAsia="SimSun" w:hAnsi="Garamond"/>
          <w:iCs/>
          <w:sz w:val="24"/>
          <w:szCs w:val="24"/>
          <w:lang w:eastAsia="zh-CN"/>
        </w:rPr>
        <w:t>lde edilen tüm katkı değerleri toplanarak tek bir katı atık potansiyeli haritası elde edilmiştir. Bu harita, konumsal modelleme teknikleri kullanılarak her bir katkıyı sağlayan, farklı nitelikteki katı atık haritasından aynı koordinattaki sadece bir piksel değerindeki yeniden kodlanmış puan değerlerinin toplanmasıyla elde edilmiştir (Şekil 10).</w:t>
      </w:r>
    </w:p>
    <w:p w:rsidR="00BB5D84" w:rsidRPr="00BB5D84" w:rsidRDefault="00BB5D84" w:rsidP="00F90A00">
      <w:pPr>
        <w:spacing w:before="120" w:after="120" w:line="240" w:lineRule="auto"/>
        <w:ind w:right="-1"/>
        <w:jc w:val="both"/>
        <w:rPr>
          <w:rFonts w:ascii="Garamond" w:eastAsia="SimSun" w:hAnsi="Garamond"/>
          <w:sz w:val="24"/>
          <w:szCs w:val="24"/>
          <w:lang w:eastAsia="zh-CN"/>
        </w:rPr>
      </w:pPr>
      <w:r w:rsidRPr="00BB5D84">
        <w:rPr>
          <w:rFonts w:ascii="Garamond" w:eastAsia="SimSun" w:hAnsi="Garamond"/>
          <w:sz w:val="24"/>
          <w:szCs w:val="24"/>
          <w:lang w:eastAsia="zh-CN"/>
        </w:rPr>
        <w:t xml:space="preserve">Katı atıklardaki her bir bileşen, toplam katı atık potansiyeline de puanı derecesinde katkı sağlayacaktır. Sonuçta miktardan bağımsız olarak elde edilen katı atık potansiyeli dağılım haritası, </w:t>
      </w:r>
      <w:r w:rsidRPr="00BB5D84">
        <w:rPr>
          <w:rFonts w:ascii="Garamond" w:eastAsia="SimSun" w:hAnsi="Garamond"/>
          <w:sz w:val="24"/>
          <w:szCs w:val="24"/>
          <w:lang w:eastAsia="zh-CN"/>
        </w:rPr>
        <w:lastRenderedPageBreak/>
        <w:t>mahallelerin katı atık potansiyelini modellemiş olmaktadır (Şekil 11).</w:t>
      </w:r>
    </w:p>
    <w:p w:rsidR="00BB5D84" w:rsidRPr="00BB5D84" w:rsidRDefault="00BB5D84" w:rsidP="00F90A00">
      <w:pPr>
        <w:spacing w:before="120" w:after="120" w:line="240" w:lineRule="auto"/>
        <w:ind w:right="-1"/>
        <w:jc w:val="both"/>
        <w:rPr>
          <w:rFonts w:ascii="Garamond" w:eastAsia="SimSun" w:hAnsi="Garamond"/>
          <w:sz w:val="24"/>
          <w:szCs w:val="24"/>
          <w:lang w:eastAsia="zh-CN"/>
        </w:rPr>
      </w:pPr>
      <w:r w:rsidRPr="00BB5D84">
        <w:rPr>
          <w:rFonts w:ascii="Garamond" w:eastAsia="SimSun" w:hAnsi="Garamond"/>
          <w:sz w:val="24"/>
          <w:szCs w:val="24"/>
          <w:lang w:eastAsia="zh-CN"/>
        </w:rPr>
        <w:t>Daha sonra, yeniden kodlanarak elde edilen puanlaması yapılmış sayısal harita, uydu görüntüsü üzerine (LANDSAT RGB 741), ölçekli ve koordinatlı olarak konumlandırılmıştır. Uydu görüntüsünden elde edilen yaşam mekanları sınıflandırılarak farklı renklerde uydu görüntüsünden ayrılmış (Şekil 12) ve yaşam mekanlarının sayısallaştırıldığı harita, mahalle haritası ile birleştirilerek analiz ve modellemeler için hazırlanmıştır (Şekil 13).</w:t>
      </w:r>
    </w:p>
    <w:p w:rsidR="00BB5D84" w:rsidRPr="00BB5D84" w:rsidRDefault="00BB5D84" w:rsidP="00BB5D84">
      <w:pPr>
        <w:spacing w:before="120" w:after="0" w:line="240" w:lineRule="auto"/>
        <w:ind w:right="-1"/>
        <w:jc w:val="both"/>
        <w:rPr>
          <w:rFonts w:ascii="Garamond" w:eastAsia="SimSun" w:hAnsi="Garamond"/>
          <w:sz w:val="24"/>
          <w:szCs w:val="24"/>
          <w:lang w:eastAsia="zh-CN"/>
        </w:rPr>
        <w:sectPr w:rsidR="00BB5D84" w:rsidRPr="00BB5D84" w:rsidSect="00336BA5">
          <w:type w:val="continuous"/>
          <w:pgSz w:w="11907" w:h="15876" w:code="9"/>
          <w:pgMar w:top="1418" w:right="851" w:bottom="1418" w:left="1134" w:header="709" w:footer="341" w:gutter="0"/>
          <w:cols w:num="2" w:space="454"/>
          <w:docGrid w:linePitch="360"/>
        </w:sectPr>
      </w:pPr>
    </w:p>
    <w:p w:rsidR="00302C15" w:rsidRDefault="00302C15" w:rsidP="00BB5D84">
      <w:pPr>
        <w:spacing w:before="120" w:after="0" w:line="240" w:lineRule="auto"/>
        <w:ind w:right="-1"/>
        <w:jc w:val="center"/>
        <w:rPr>
          <w:rFonts w:ascii="Garamond" w:eastAsia="SimSun" w:hAnsi="Garamond"/>
          <w:b/>
          <w:noProof/>
          <w:sz w:val="24"/>
          <w:szCs w:val="24"/>
        </w:rPr>
      </w:pPr>
    </w:p>
    <w:p w:rsidR="00BB5D84" w:rsidRPr="00BB5D84" w:rsidRDefault="00BC4DAF" w:rsidP="00BB5D84">
      <w:pPr>
        <w:spacing w:before="120" w:after="0" w:line="240" w:lineRule="auto"/>
        <w:ind w:right="-1"/>
        <w:jc w:val="center"/>
        <w:rPr>
          <w:rFonts w:ascii="Garamond" w:eastAsia="SimSun" w:hAnsi="Garamond"/>
          <w:b/>
          <w:sz w:val="24"/>
          <w:szCs w:val="24"/>
          <w:lang w:eastAsia="zh-CN"/>
        </w:rPr>
      </w:pPr>
      <w:r>
        <w:rPr>
          <w:rFonts w:ascii="Garamond" w:eastAsia="SimSun" w:hAnsi="Garamond"/>
          <w:b/>
          <w:noProof/>
          <w:sz w:val="24"/>
          <w:szCs w:val="24"/>
        </w:rPr>
        <w:drawing>
          <wp:inline distT="0" distB="0" distL="0" distR="0">
            <wp:extent cx="4156075" cy="2446020"/>
            <wp:effectExtent l="19050" t="0" r="0" b="0"/>
            <wp:docPr id="16" name="Picture 24" descr="Açıklama: katmanla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çıklama: katmanlar_1"/>
                    <pic:cNvPicPr>
                      <a:picLocks noChangeAspect="1" noChangeArrowheads="1"/>
                    </pic:cNvPicPr>
                  </pic:nvPicPr>
                  <pic:blipFill>
                    <a:blip r:embed="rId42" cstate="print"/>
                    <a:srcRect/>
                    <a:stretch>
                      <a:fillRect/>
                    </a:stretch>
                  </pic:blipFill>
                  <pic:spPr bwMode="auto">
                    <a:xfrm>
                      <a:off x="0" y="0"/>
                      <a:ext cx="4156075" cy="2446020"/>
                    </a:xfrm>
                    <a:prstGeom prst="rect">
                      <a:avLst/>
                    </a:prstGeom>
                    <a:noFill/>
                    <a:ln w="9525">
                      <a:noFill/>
                      <a:miter lim="800000"/>
                      <a:headEnd/>
                      <a:tailEnd/>
                    </a:ln>
                  </pic:spPr>
                </pic:pic>
              </a:graphicData>
            </a:graphic>
          </wp:inline>
        </w:drawing>
      </w:r>
    </w:p>
    <w:p w:rsidR="00BB5D84" w:rsidRPr="00BB5D84" w:rsidRDefault="00BB5D84" w:rsidP="00BB5D84">
      <w:pPr>
        <w:spacing w:before="120" w:after="0" w:line="240" w:lineRule="auto"/>
        <w:ind w:right="-1"/>
        <w:jc w:val="center"/>
        <w:rPr>
          <w:rFonts w:ascii="Garamond" w:eastAsia="SimSun" w:hAnsi="Garamond"/>
          <w:sz w:val="24"/>
          <w:szCs w:val="24"/>
          <w:lang w:eastAsia="zh-CN"/>
        </w:rPr>
      </w:pPr>
      <w:r w:rsidRPr="00BB5D84">
        <w:rPr>
          <w:rFonts w:ascii="Garamond" w:eastAsia="SimSun" w:hAnsi="Garamond"/>
          <w:b/>
          <w:sz w:val="24"/>
          <w:szCs w:val="24"/>
          <w:lang w:eastAsia="zh-CN"/>
        </w:rPr>
        <w:t xml:space="preserve">Şekil 10. </w:t>
      </w:r>
      <w:r w:rsidRPr="00BB5D84">
        <w:rPr>
          <w:rFonts w:ascii="Garamond" w:eastAsia="SimSun" w:hAnsi="Garamond"/>
          <w:sz w:val="24"/>
          <w:szCs w:val="24"/>
          <w:lang w:eastAsia="zh-CN"/>
        </w:rPr>
        <w:t>Katı atık potansiyeli haritasının katmanlar halinde gösterimi</w:t>
      </w:r>
    </w:p>
    <w:p w:rsidR="00BB5D84" w:rsidRPr="00BB5D84" w:rsidRDefault="00BC4DAF" w:rsidP="00BB5D84">
      <w:pPr>
        <w:spacing w:before="120" w:after="120" w:line="240" w:lineRule="auto"/>
        <w:ind w:right="-1"/>
        <w:jc w:val="center"/>
        <w:rPr>
          <w:rFonts w:ascii="Garamond" w:eastAsia="SimSun" w:hAnsi="Garamond"/>
          <w:b/>
          <w:sz w:val="24"/>
          <w:szCs w:val="24"/>
          <w:lang w:eastAsia="zh-CN"/>
        </w:rPr>
      </w:pPr>
      <w:r>
        <w:rPr>
          <w:rFonts w:ascii="Garamond" w:eastAsia="SimSun" w:hAnsi="Garamond"/>
          <w:b/>
          <w:noProof/>
          <w:sz w:val="24"/>
          <w:szCs w:val="24"/>
        </w:rPr>
        <w:lastRenderedPageBreak/>
        <w:drawing>
          <wp:inline distT="0" distB="0" distL="0" distR="0">
            <wp:extent cx="4037330" cy="1781175"/>
            <wp:effectExtent l="19050" t="0" r="1270" b="9525"/>
            <wp:docPr id="17" name="Picture 23" descr="Açıklama: top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çıklama: toplam"/>
                    <pic:cNvPicPr>
                      <a:picLocks noChangeAspect="1" noChangeArrowheads="1"/>
                    </pic:cNvPicPr>
                  </pic:nvPicPr>
                  <pic:blipFill>
                    <a:blip r:embed="rId43" cstate="print"/>
                    <a:srcRect/>
                    <a:stretch>
                      <a:fillRect/>
                    </a:stretch>
                  </pic:blipFill>
                  <pic:spPr bwMode="auto">
                    <a:xfrm>
                      <a:off x="0" y="0"/>
                      <a:ext cx="4037330" cy="1781175"/>
                    </a:xfrm>
                    <a:prstGeom prst="rect">
                      <a:avLst/>
                    </a:prstGeom>
                    <a:noFill/>
                    <a:ln w="9525">
                      <a:noFill/>
                      <a:miter lim="800000"/>
                      <a:headEnd/>
                      <a:tailEnd/>
                    </a:ln>
                  </pic:spPr>
                </pic:pic>
              </a:graphicData>
            </a:graphic>
          </wp:inline>
        </w:drawing>
      </w:r>
    </w:p>
    <w:p w:rsidR="00BB5D84" w:rsidRPr="00BB5D84" w:rsidRDefault="00BB5D84" w:rsidP="00BB5D84">
      <w:pPr>
        <w:spacing w:before="120" w:after="120" w:line="240" w:lineRule="auto"/>
        <w:ind w:right="-1"/>
        <w:jc w:val="center"/>
        <w:rPr>
          <w:rFonts w:ascii="Garamond" w:eastAsia="SimSun" w:hAnsi="Garamond"/>
          <w:sz w:val="24"/>
          <w:szCs w:val="24"/>
          <w:lang w:eastAsia="zh-CN"/>
        </w:rPr>
      </w:pPr>
      <w:r w:rsidRPr="00BB5D84">
        <w:rPr>
          <w:rFonts w:ascii="Garamond" w:eastAsia="SimSun" w:hAnsi="Garamond"/>
          <w:b/>
          <w:sz w:val="24"/>
          <w:szCs w:val="24"/>
          <w:lang w:eastAsia="zh-CN"/>
        </w:rPr>
        <w:t xml:space="preserve">Şekil 11. </w:t>
      </w:r>
      <w:r w:rsidRPr="00BB5D84">
        <w:rPr>
          <w:rFonts w:ascii="Garamond" w:eastAsia="SimSun" w:hAnsi="Garamond"/>
          <w:sz w:val="24"/>
          <w:szCs w:val="24"/>
          <w:lang w:eastAsia="zh-CN"/>
        </w:rPr>
        <w:t>Katı atık potansiyeli haritası</w:t>
      </w:r>
    </w:p>
    <w:p w:rsidR="00BB5D84" w:rsidRPr="00BB5D84" w:rsidRDefault="00BC4DAF" w:rsidP="00BB5D84">
      <w:pPr>
        <w:spacing w:before="120" w:after="120" w:line="240" w:lineRule="auto"/>
        <w:ind w:right="-1"/>
        <w:jc w:val="center"/>
        <w:rPr>
          <w:rFonts w:ascii="Garamond" w:eastAsia="SimSun" w:hAnsi="Garamond"/>
          <w:sz w:val="24"/>
          <w:szCs w:val="24"/>
          <w:lang w:eastAsia="zh-CN"/>
        </w:rPr>
      </w:pPr>
      <w:r>
        <w:rPr>
          <w:rFonts w:ascii="Times New Roman" w:eastAsia="SimSun" w:hAnsi="Times New Roman"/>
          <w:noProof/>
          <w:sz w:val="24"/>
          <w:szCs w:val="24"/>
        </w:rPr>
        <w:drawing>
          <wp:anchor distT="0" distB="0" distL="114300" distR="114300" simplePos="0" relativeHeight="251652096" behindDoc="1" locked="0" layoutInCell="1" allowOverlap="1">
            <wp:simplePos x="0" y="0"/>
            <wp:positionH relativeFrom="column">
              <wp:posOffset>3810</wp:posOffset>
            </wp:positionH>
            <wp:positionV relativeFrom="paragraph">
              <wp:posOffset>248920</wp:posOffset>
            </wp:positionV>
            <wp:extent cx="3152775" cy="2287270"/>
            <wp:effectExtent l="19050" t="0" r="9525" b="0"/>
            <wp:wrapTight wrapText="bothSides">
              <wp:wrapPolygon edited="0">
                <wp:start x="-131" y="0"/>
                <wp:lineTo x="-131" y="21408"/>
                <wp:lineTo x="21665" y="21408"/>
                <wp:lineTo x="21665" y="0"/>
                <wp:lineTo x="-131" y="0"/>
              </wp:wrapPolygon>
            </wp:wrapTight>
            <wp:docPr id="96" name="1 Resim" descr="Açıklama: tumala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tumalan1.tif"/>
                    <pic:cNvPicPr>
                      <a:picLocks noChangeAspect="1" noChangeArrowheads="1"/>
                    </pic:cNvPicPr>
                  </pic:nvPicPr>
                  <pic:blipFill>
                    <a:blip r:embed="rId44" cstate="print"/>
                    <a:srcRect/>
                    <a:stretch>
                      <a:fillRect/>
                    </a:stretch>
                  </pic:blipFill>
                  <pic:spPr bwMode="auto">
                    <a:xfrm>
                      <a:off x="0" y="0"/>
                      <a:ext cx="3152775" cy="2287270"/>
                    </a:xfrm>
                    <a:prstGeom prst="rect">
                      <a:avLst/>
                    </a:prstGeom>
                    <a:noFill/>
                    <a:ln w="9525">
                      <a:noFill/>
                      <a:miter lim="800000"/>
                      <a:headEnd/>
                      <a:tailEnd/>
                    </a:ln>
                  </pic:spPr>
                </pic:pic>
              </a:graphicData>
            </a:graphic>
          </wp:anchor>
        </w:drawing>
      </w:r>
    </w:p>
    <w:p w:rsidR="00BB5D84" w:rsidRPr="00BB5D84" w:rsidRDefault="00BC4DAF" w:rsidP="00BB5D84">
      <w:pPr>
        <w:spacing w:before="120" w:after="120" w:line="240" w:lineRule="auto"/>
        <w:ind w:right="-1"/>
        <w:rPr>
          <w:rFonts w:ascii="Garamond" w:eastAsia="SimSun" w:hAnsi="Garamond"/>
          <w:b/>
          <w:sz w:val="24"/>
          <w:szCs w:val="24"/>
          <w:lang w:eastAsia="zh-CN"/>
        </w:rPr>
      </w:pPr>
      <w:r>
        <w:rPr>
          <w:rFonts w:ascii="Garamond" w:eastAsia="SimSun" w:hAnsi="Garamond"/>
          <w:b/>
          <w:noProof/>
          <w:sz w:val="24"/>
          <w:szCs w:val="24"/>
        </w:rPr>
        <w:drawing>
          <wp:inline distT="0" distB="0" distL="0" distR="0">
            <wp:extent cx="3159125" cy="2280285"/>
            <wp:effectExtent l="19050" t="0" r="3175" b="0"/>
            <wp:docPr id="18" name="1 Resim" descr="Açıklama: tumala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tumalan2.tif"/>
                    <pic:cNvPicPr>
                      <a:picLocks noChangeAspect="1" noChangeArrowheads="1"/>
                    </pic:cNvPicPr>
                  </pic:nvPicPr>
                  <pic:blipFill>
                    <a:blip r:embed="rId45" cstate="print"/>
                    <a:srcRect/>
                    <a:stretch>
                      <a:fillRect/>
                    </a:stretch>
                  </pic:blipFill>
                  <pic:spPr bwMode="auto">
                    <a:xfrm>
                      <a:off x="0" y="0"/>
                      <a:ext cx="3159125" cy="2280285"/>
                    </a:xfrm>
                    <a:prstGeom prst="rect">
                      <a:avLst/>
                    </a:prstGeom>
                    <a:noFill/>
                    <a:ln w="9525">
                      <a:noFill/>
                      <a:miter lim="800000"/>
                      <a:headEnd/>
                      <a:tailEnd/>
                    </a:ln>
                  </pic:spPr>
                </pic:pic>
              </a:graphicData>
            </a:graphic>
          </wp:inline>
        </w:drawing>
      </w:r>
    </w:p>
    <w:p w:rsidR="00BB5D84" w:rsidRPr="00BB5D84" w:rsidRDefault="00BB5D84" w:rsidP="00BB5D84">
      <w:pPr>
        <w:spacing w:after="0" w:line="240" w:lineRule="auto"/>
        <w:ind w:left="360" w:right="-1"/>
        <w:rPr>
          <w:rFonts w:ascii="Garamond" w:eastAsia="SimSun" w:hAnsi="Garamond"/>
          <w:sz w:val="24"/>
          <w:szCs w:val="24"/>
          <w:lang w:eastAsia="zh-CN"/>
        </w:rPr>
      </w:pPr>
      <w:r w:rsidRPr="00BB5D84">
        <w:rPr>
          <w:rFonts w:ascii="Garamond" w:eastAsia="SimSun" w:hAnsi="Garamond"/>
          <w:b/>
          <w:sz w:val="24"/>
          <w:szCs w:val="24"/>
          <w:lang w:eastAsia="zh-CN"/>
        </w:rPr>
        <w:t xml:space="preserve">Şekil 12. </w:t>
      </w:r>
      <w:r w:rsidRPr="00BB5D84">
        <w:rPr>
          <w:rFonts w:ascii="Garamond" w:eastAsia="SimSun" w:hAnsi="Garamond"/>
          <w:sz w:val="24"/>
          <w:szCs w:val="24"/>
          <w:lang w:eastAsia="zh-CN"/>
        </w:rPr>
        <w:t xml:space="preserve">Uydu görüntüsünden yaşam                  </w:t>
      </w:r>
      <w:r w:rsidRPr="00BB5D84">
        <w:rPr>
          <w:rFonts w:ascii="Garamond" w:eastAsia="SimSun" w:hAnsi="Garamond"/>
          <w:b/>
          <w:sz w:val="24"/>
          <w:szCs w:val="24"/>
          <w:lang w:eastAsia="zh-CN"/>
        </w:rPr>
        <w:t>Şekil 13.</w:t>
      </w:r>
      <w:r w:rsidRPr="00BB5D84">
        <w:rPr>
          <w:rFonts w:ascii="Garamond" w:eastAsia="SimSun" w:hAnsi="Garamond"/>
          <w:sz w:val="24"/>
          <w:szCs w:val="24"/>
          <w:lang w:eastAsia="zh-CN"/>
        </w:rPr>
        <w:t xml:space="preserve"> Yaşam mekanlarının mahalle haritasıyla</w:t>
      </w:r>
    </w:p>
    <w:p w:rsidR="00BB5D84" w:rsidRDefault="00BB5D84" w:rsidP="00BB5D84">
      <w:pPr>
        <w:tabs>
          <w:tab w:val="left" w:pos="426"/>
        </w:tabs>
        <w:spacing w:after="0" w:line="240" w:lineRule="auto"/>
        <w:ind w:left="360" w:right="-1"/>
        <w:rPr>
          <w:rFonts w:ascii="Garamond" w:eastAsia="SimSun" w:hAnsi="Garamond"/>
          <w:sz w:val="24"/>
          <w:szCs w:val="24"/>
          <w:lang w:eastAsia="zh-CN"/>
        </w:rPr>
      </w:pPr>
      <w:r w:rsidRPr="00BB5D84">
        <w:rPr>
          <w:rFonts w:ascii="Garamond" w:eastAsia="SimSun" w:hAnsi="Garamond"/>
          <w:sz w:val="24"/>
          <w:szCs w:val="24"/>
          <w:lang w:eastAsia="zh-CN"/>
        </w:rPr>
        <w:t xml:space="preserve">               mekanlarının sınıflandırılması                               birleştirilmesi</w:t>
      </w:r>
    </w:p>
    <w:p w:rsidR="00302C15" w:rsidRPr="00BB5D84" w:rsidRDefault="00302C15" w:rsidP="00BB5D84">
      <w:pPr>
        <w:tabs>
          <w:tab w:val="left" w:pos="426"/>
        </w:tabs>
        <w:spacing w:after="0" w:line="240" w:lineRule="auto"/>
        <w:ind w:left="360" w:right="-1"/>
        <w:rPr>
          <w:rFonts w:ascii="Garamond" w:eastAsia="SimSun" w:hAnsi="Garamond"/>
          <w:sz w:val="24"/>
          <w:szCs w:val="24"/>
          <w:lang w:eastAsia="zh-CN"/>
        </w:rPr>
      </w:pPr>
    </w:p>
    <w:p w:rsidR="00BB5D84" w:rsidRPr="00BB5D84" w:rsidRDefault="00BB5D84" w:rsidP="00BB5D84">
      <w:pPr>
        <w:spacing w:before="120" w:after="120" w:line="240" w:lineRule="auto"/>
        <w:ind w:left="360" w:right="-1"/>
        <w:jc w:val="both"/>
        <w:rPr>
          <w:rFonts w:ascii="Garamond" w:eastAsia="SimSun" w:hAnsi="Garamond"/>
          <w:sz w:val="24"/>
          <w:szCs w:val="24"/>
          <w:lang w:eastAsia="zh-CN"/>
        </w:rPr>
        <w:sectPr w:rsidR="00BB5D84" w:rsidRPr="00BB5D84" w:rsidSect="00336BA5">
          <w:footerReference w:type="default" r:id="rId46"/>
          <w:type w:val="continuous"/>
          <w:pgSz w:w="11907" w:h="15876" w:code="9"/>
          <w:pgMar w:top="1418" w:right="851" w:bottom="1418" w:left="1134" w:header="709" w:footer="341" w:gutter="0"/>
          <w:cols w:space="454"/>
          <w:docGrid w:linePitch="360"/>
        </w:sectPr>
      </w:pPr>
    </w:p>
    <w:p w:rsidR="00BB5D84" w:rsidRPr="00BB5D84" w:rsidRDefault="00BB5D84" w:rsidP="00302C15">
      <w:pPr>
        <w:spacing w:before="120" w:after="120" w:line="240" w:lineRule="auto"/>
        <w:ind w:right="-1"/>
        <w:jc w:val="both"/>
        <w:rPr>
          <w:rFonts w:ascii="Garamond" w:eastAsia="SimSun" w:hAnsi="Garamond"/>
          <w:sz w:val="24"/>
          <w:szCs w:val="24"/>
          <w:lang w:eastAsia="zh-CN"/>
        </w:rPr>
      </w:pPr>
      <w:r w:rsidRPr="00BB5D84">
        <w:rPr>
          <w:rFonts w:ascii="Garamond" w:eastAsia="SimSun" w:hAnsi="Garamond"/>
          <w:sz w:val="24"/>
          <w:szCs w:val="24"/>
          <w:lang w:eastAsia="zh-CN"/>
        </w:rPr>
        <w:lastRenderedPageBreak/>
        <w:t>Katı atık potansiyeli dağılım haritası (Şekil 11) ile yaşam mekanlarının sınıflandırıldığı harita (Şekil 13) ölçekli ve koordinatlı olarak üst üste çakıştırılmış ve yaşam mekanı bazında katı atık potansiyeli haritası elde edilmiştir (Şekil 14).</w:t>
      </w:r>
      <w:r w:rsidRPr="00BB5D84">
        <w:rPr>
          <w:rFonts w:ascii="Garamond" w:eastAsia="SimSun" w:hAnsi="Garamond"/>
          <w:b/>
          <w:sz w:val="24"/>
          <w:szCs w:val="24"/>
          <w:lang w:eastAsia="zh-CN"/>
        </w:rPr>
        <w:t xml:space="preserve"> </w:t>
      </w:r>
      <w:r w:rsidRPr="00BB5D84">
        <w:rPr>
          <w:rFonts w:ascii="Garamond" w:eastAsia="SimSun" w:hAnsi="Garamond"/>
          <w:sz w:val="24"/>
          <w:szCs w:val="24"/>
          <w:lang w:eastAsia="zh-CN"/>
        </w:rPr>
        <w:t xml:space="preserve">Elde </w:t>
      </w:r>
      <w:r w:rsidRPr="00BB5D84">
        <w:rPr>
          <w:rFonts w:ascii="Garamond" w:eastAsia="SimSun" w:hAnsi="Garamond"/>
          <w:sz w:val="24"/>
          <w:szCs w:val="24"/>
          <w:lang w:eastAsia="zh-CN"/>
        </w:rPr>
        <w:lastRenderedPageBreak/>
        <w:t>edilen bu harita, ölçekli, koordinatlı ve veri tabanı etkileşimli olarak bölgedeki yaşam mekanlarının katı atık potansiyeli dağılımını, miktardan bağımsız olarak göstermektedir.</w:t>
      </w:r>
    </w:p>
    <w:p w:rsidR="00BB5D84" w:rsidRPr="00BB5D84" w:rsidRDefault="00BB5D84" w:rsidP="00BB5D84">
      <w:pPr>
        <w:spacing w:before="120" w:after="120" w:line="240" w:lineRule="auto"/>
        <w:ind w:left="360" w:right="-1"/>
        <w:rPr>
          <w:rFonts w:ascii="Garamond" w:eastAsia="SimSun" w:hAnsi="Garamond"/>
          <w:sz w:val="24"/>
          <w:szCs w:val="24"/>
          <w:lang w:eastAsia="zh-CN"/>
        </w:rPr>
        <w:sectPr w:rsidR="00BB5D84" w:rsidRPr="00BB5D84" w:rsidSect="00302C15">
          <w:type w:val="continuous"/>
          <w:pgSz w:w="11907" w:h="15876" w:code="9"/>
          <w:pgMar w:top="1418" w:right="851" w:bottom="1418" w:left="1134" w:header="709" w:footer="341" w:gutter="0"/>
          <w:cols w:num="2" w:space="454"/>
          <w:docGrid w:linePitch="360"/>
        </w:sectPr>
      </w:pPr>
    </w:p>
    <w:p w:rsidR="00BB5D84" w:rsidRPr="00BB5D84" w:rsidRDefault="00BB5D84" w:rsidP="00BB5D84">
      <w:pPr>
        <w:spacing w:before="120" w:after="120" w:line="240" w:lineRule="auto"/>
        <w:ind w:left="360" w:right="-1"/>
        <w:rPr>
          <w:rFonts w:ascii="Garamond" w:eastAsia="SimSun" w:hAnsi="Garamond"/>
          <w:sz w:val="24"/>
          <w:szCs w:val="24"/>
          <w:lang w:eastAsia="zh-CN"/>
        </w:rPr>
      </w:pPr>
    </w:p>
    <w:p w:rsidR="00BB5D84" w:rsidRPr="00BB5D84" w:rsidRDefault="00BC4DAF" w:rsidP="00BB5D84">
      <w:pPr>
        <w:spacing w:before="120" w:after="120" w:line="240" w:lineRule="auto"/>
        <w:ind w:right="-1"/>
        <w:jc w:val="center"/>
        <w:rPr>
          <w:rFonts w:ascii="Garamond" w:eastAsia="SimSun" w:hAnsi="Garamond"/>
          <w:b/>
          <w:sz w:val="24"/>
          <w:szCs w:val="24"/>
          <w:lang w:eastAsia="zh-CN"/>
        </w:rPr>
      </w:pPr>
      <w:r>
        <w:rPr>
          <w:rFonts w:ascii="Garamond" w:eastAsia="SimSun" w:hAnsi="Garamond"/>
          <w:b/>
          <w:noProof/>
          <w:sz w:val="24"/>
          <w:szCs w:val="24"/>
        </w:rPr>
        <w:drawing>
          <wp:inline distT="0" distB="0" distL="0" distR="0">
            <wp:extent cx="4049395" cy="1674495"/>
            <wp:effectExtent l="19050" t="0" r="8255" b="0"/>
            <wp:docPr id="19" name="1 Resim" descr="Açıklama: tumala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tumalan3.tif"/>
                    <pic:cNvPicPr>
                      <a:picLocks noChangeAspect="1" noChangeArrowheads="1"/>
                    </pic:cNvPicPr>
                  </pic:nvPicPr>
                  <pic:blipFill>
                    <a:blip r:embed="rId47" cstate="print"/>
                    <a:srcRect/>
                    <a:stretch>
                      <a:fillRect/>
                    </a:stretch>
                  </pic:blipFill>
                  <pic:spPr bwMode="auto">
                    <a:xfrm>
                      <a:off x="0" y="0"/>
                      <a:ext cx="4049395" cy="1674495"/>
                    </a:xfrm>
                    <a:prstGeom prst="rect">
                      <a:avLst/>
                    </a:prstGeom>
                    <a:noFill/>
                    <a:ln w="9525">
                      <a:noFill/>
                      <a:miter lim="800000"/>
                      <a:headEnd/>
                      <a:tailEnd/>
                    </a:ln>
                  </pic:spPr>
                </pic:pic>
              </a:graphicData>
            </a:graphic>
          </wp:inline>
        </w:drawing>
      </w:r>
    </w:p>
    <w:p w:rsidR="00BB5D84" w:rsidRPr="00BB5D84" w:rsidRDefault="00BB5D84" w:rsidP="00BB5D84">
      <w:pPr>
        <w:spacing w:before="120" w:after="120" w:line="240" w:lineRule="auto"/>
        <w:ind w:left="360" w:right="-1"/>
        <w:jc w:val="center"/>
        <w:rPr>
          <w:rFonts w:ascii="Garamond" w:eastAsia="SimSun" w:hAnsi="Garamond"/>
          <w:sz w:val="24"/>
          <w:szCs w:val="24"/>
          <w:lang w:eastAsia="zh-CN"/>
        </w:rPr>
      </w:pPr>
      <w:r w:rsidRPr="00BB5D84">
        <w:rPr>
          <w:rFonts w:ascii="Garamond" w:eastAsia="SimSun" w:hAnsi="Garamond"/>
          <w:b/>
          <w:sz w:val="24"/>
          <w:szCs w:val="24"/>
          <w:lang w:eastAsia="zh-CN"/>
        </w:rPr>
        <w:t xml:space="preserve">Şekil 14. </w:t>
      </w:r>
      <w:r w:rsidRPr="00BB5D84">
        <w:rPr>
          <w:rFonts w:ascii="Garamond" w:eastAsia="SimSun" w:hAnsi="Garamond"/>
          <w:sz w:val="24"/>
          <w:szCs w:val="24"/>
          <w:lang w:eastAsia="zh-CN"/>
        </w:rPr>
        <w:t>Yaşam mekanları bazında katı atık potansiyeli haritası</w:t>
      </w:r>
    </w:p>
    <w:p w:rsidR="00BB5D84" w:rsidRPr="00BB5D84" w:rsidRDefault="00BB5D84" w:rsidP="00BB5D84">
      <w:pPr>
        <w:spacing w:before="120" w:after="120" w:line="240" w:lineRule="auto"/>
        <w:ind w:left="360" w:right="-1"/>
        <w:jc w:val="center"/>
        <w:rPr>
          <w:rFonts w:ascii="Garamond" w:eastAsia="SimSun" w:hAnsi="Garamond"/>
          <w:b/>
          <w:sz w:val="24"/>
          <w:szCs w:val="24"/>
          <w:lang w:eastAsia="zh-CN"/>
        </w:rPr>
        <w:sectPr w:rsidR="00BB5D84" w:rsidRPr="00BB5D84" w:rsidSect="00336BA5">
          <w:type w:val="continuous"/>
          <w:pgSz w:w="11907" w:h="15876" w:code="9"/>
          <w:pgMar w:top="1418" w:right="851" w:bottom="1418" w:left="1134" w:header="709" w:footer="341" w:gutter="0"/>
          <w:cols w:space="454"/>
          <w:docGrid w:linePitch="360"/>
        </w:sectPr>
      </w:pPr>
    </w:p>
    <w:p w:rsidR="00BB5D84" w:rsidRPr="00BB5D84" w:rsidRDefault="00BB5D84" w:rsidP="00302C15">
      <w:pPr>
        <w:spacing w:before="120" w:after="120" w:line="240" w:lineRule="auto"/>
        <w:ind w:right="-1"/>
        <w:rPr>
          <w:rFonts w:ascii="Garamond" w:eastAsia="SimSun" w:hAnsi="Garamond"/>
          <w:b/>
          <w:sz w:val="24"/>
          <w:szCs w:val="24"/>
          <w:lang w:eastAsia="zh-CN"/>
        </w:rPr>
      </w:pPr>
      <w:r w:rsidRPr="00BB5D84">
        <w:rPr>
          <w:rFonts w:ascii="Garamond" w:eastAsia="SimSun" w:hAnsi="Garamond"/>
          <w:b/>
          <w:sz w:val="24"/>
          <w:szCs w:val="24"/>
          <w:lang w:eastAsia="zh-CN"/>
        </w:rPr>
        <w:lastRenderedPageBreak/>
        <w:t>4. SONUÇ</w:t>
      </w:r>
    </w:p>
    <w:p w:rsidR="00BB5D84" w:rsidRPr="00BB5D84" w:rsidRDefault="00BB5D84" w:rsidP="00302C15">
      <w:pPr>
        <w:spacing w:before="120" w:after="120" w:line="240" w:lineRule="auto"/>
        <w:ind w:right="-1"/>
        <w:jc w:val="both"/>
        <w:rPr>
          <w:rFonts w:ascii="Garamond" w:eastAsia="SimSun" w:hAnsi="Garamond"/>
          <w:bCs/>
          <w:sz w:val="24"/>
          <w:szCs w:val="24"/>
          <w:lang w:eastAsia="zh-CN"/>
        </w:rPr>
      </w:pPr>
      <w:r w:rsidRPr="00BB5D84">
        <w:rPr>
          <w:rFonts w:ascii="Garamond" w:eastAsia="SimSun" w:hAnsi="Garamond"/>
          <w:sz w:val="24"/>
          <w:szCs w:val="24"/>
          <w:lang w:eastAsia="zh-CN"/>
        </w:rPr>
        <w:t xml:space="preserve">Ülkemizdeki diğer şehirlere de örnek bir model olabileceği düşünülen bu çalışmada, Eskişehir’deki kentsel katı atıkların 1 yıl süreyle fiziksel analizleri yapılmış ve sonuçlar konumsal modelleme teknikleri kullanılarak değerlendirilmiştir. Elde edilen veri tabanı etkileşimli haritalar sayesinde, bir şehirde sürdürülebilir kentsel katı atık yönetim sistemi veya geri kazanım programı kurulurken, kentin atık özellikleri yaşam mekanları bazında miktardan bağımsız olarak irdelenebilecek, böylece hem kurulacak sistemin daha sağlıklı olması hem de gelecek yıllarda gerçekleştirilecek çalışmalarda yıllara göre değişimlerin kurulacak sistemi etkilememesi sağlanmış olacaktır. </w:t>
      </w:r>
    </w:p>
    <w:p w:rsidR="00BB5D84" w:rsidRPr="00BB5D84" w:rsidRDefault="00BB5D84" w:rsidP="00302C15">
      <w:pPr>
        <w:spacing w:before="120" w:after="120" w:line="240" w:lineRule="auto"/>
        <w:rPr>
          <w:rFonts w:ascii="Garamond" w:eastAsia="SimSun" w:hAnsi="Garamond"/>
          <w:sz w:val="24"/>
          <w:szCs w:val="24"/>
          <w:lang w:eastAsia="zh-CN"/>
        </w:rPr>
      </w:pPr>
    </w:p>
    <w:p w:rsidR="00BB5D84" w:rsidRPr="00BB5D84" w:rsidRDefault="00BB5D84" w:rsidP="00302C15">
      <w:pPr>
        <w:spacing w:before="120" w:after="120" w:line="240" w:lineRule="auto"/>
        <w:ind w:left="357" w:right="-1" w:hanging="357"/>
        <w:rPr>
          <w:rFonts w:ascii="Garamond" w:eastAsia="SimSun" w:hAnsi="Garamond"/>
          <w:b/>
          <w:sz w:val="20"/>
          <w:szCs w:val="20"/>
          <w:lang w:eastAsia="zh-CN"/>
        </w:rPr>
      </w:pPr>
      <w:r w:rsidRPr="00BB5D84">
        <w:rPr>
          <w:rFonts w:ascii="Garamond" w:eastAsia="SimSun" w:hAnsi="Garamond"/>
          <w:b/>
          <w:sz w:val="20"/>
          <w:szCs w:val="20"/>
          <w:lang w:eastAsia="zh-CN"/>
        </w:rPr>
        <w:t>KAYNAKLAR</w:t>
      </w:r>
    </w:p>
    <w:p w:rsidR="00BB5D84" w:rsidRPr="00BB5D84" w:rsidRDefault="00BB5D84" w:rsidP="00302C15">
      <w:pPr>
        <w:tabs>
          <w:tab w:val="left" w:pos="0"/>
        </w:tabs>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 xml:space="preserve">Abu Qdais, H.A., Hamoda, M.F. ve Newham, J. “Analysis of Residential Solid Waste at Generation Sites”, </w:t>
      </w:r>
      <w:r w:rsidRPr="00BB5D84">
        <w:rPr>
          <w:rFonts w:ascii="Garamond" w:eastAsia="SimSun" w:hAnsi="Garamond"/>
          <w:i/>
          <w:sz w:val="20"/>
          <w:szCs w:val="20"/>
          <w:lang w:eastAsia="zh-CN"/>
        </w:rPr>
        <w:t>Waste Management and Research</w:t>
      </w:r>
      <w:r w:rsidRPr="00BB5D84">
        <w:rPr>
          <w:rFonts w:ascii="Garamond" w:eastAsia="SimSun" w:hAnsi="Garamond"/>
          <w:sz w:val="20"/>
          <w:szCs w:val="20"/>
          <w:lang w:eastAsia="zh-CN"/>
        </w:rPr>
        <w:t>, 15, 395-406, 1997.</w:t>
      </w:r>
    </w:p>
    <w:p w:rsidR="00BB5D84" w:rsidRPr="00BB5D84" w:rsidRDefault="00BB5D84" w:rsidP="00302C15">
      <w:pPr>
        <w:tabs>
          <w:tab w:val="left" w:pos="0"/>
        </w:tabs>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lastRenderedPageBreak/>
        <w:t xml:space="preserve">Banar, M. ve Özkan, A. “Characterization of the Municipal Solid Waste in Eskişehir City of </w:t>
      </w:r>
    </w:p>
    <w:p w:rsidR="00BB5D84" w:rsidRPr="00BB5D84" w:rsidRDefault="00BB5D84" w:rsidP="00302C15">
      <w:pPr>
        <w:tabs>
          <w:tab w:val="left" w:pos="0"/>
        </w:tabs>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 xml:space="preserve">Turkey”, </w:t>
      </w:r>
      <w:r w:rsidRPr="00BB5D84">
        <w:rPr>
          <w:rFonts w:ascii="Garamond" w:eastAsia="SimSun" w:hAnsi="Garamond"/>
          <w:i/>
          <w:sz w:val="20"/>
          <w:szCs w:val="20"/>
          <w:lang w:eastAsia="zh-CN"/>
        </w:rPr>
        <w:t>Environmental Engineering Science</w:t>
      </w:r>
      <w:r w:rsidRPr="00BB5D84">
        <w:rPr>
          <w:rFonts w:ascii="Garamond" w:eastAsia="SimSun" w:hAnsi="Garamond"/>
          <w:sz w:val="20"/>
          <w:szCs w:val="20"/>
          <w:lang w:eastAsia="zh-CN"/>
        </w:rPr>
        <w:t>, 25 (8), 1213-1219, 2008.</w:t>
      </w:r>
    </w:p>
    <w:p w:rsidR="00BB5D84" w:rsidRPr="00BB5D84" w:rsidRDefault="00BB5D84" w:rsidP="00302C15">
      <w:pPr>
        <w:autoSpaceDE w:val="0"/>
        <w:autoSpaceDN w:val="0"/>
        <w:adjustRightInd w:val="0"/>
        <w:spacing w:before="120" w:after="120" w:line="240" w:lineRule="auto"/>
        <w:ind w:left="680" w:hanging="680"/>
        <w:jc w:val="both"/>
        <w:rPr>
          <w:rFonts w:ascii="Garamond" w:eastAsia="SimSun" w:hAnsi="Garamond"/>
          <w:color w:val="000000"/>
          <w:sz w:val="20"/>
          <w:szCs w:val="20"/>
          <w:lang w:eastAsia="zh-CN"/>
        </w:rPr>
      </w:pPr>
      <w:r w:rsidRPr="00BB5D84">
        <w:rPr>
          <w:rFonts w:ascii="Garamond" w:eastAsia="SimSun" w:hAnsi="Garamond"/>
          <w:color w:val="000000"/>
          <w:sz w:val="20"/>
          <w:szCs w:val="20"/>
          <w:lang w:eastAsia="zh-CN"/>
        </w:rPr>
        <w:t xml:space="preserve">Burnley, S.J., Ellis, J.C., Flowerdew, R., Poll, A.J. ve Prosser, H. “Assessing the composition of municipal solid waste in Wales”, </w:t>
      </w:r>
      <w:r w:rsidRPr="00BB5D84">
        <w:rPr>
          <w:rFonts w:ascii="Garamond" w:eastAsia="SimSun" w:hAnsi="Garamond"/>
          <w:i/>
          <w:sz w:val="20"/>
          <w:szCs w:val="20"/>
          <w:lang w:eastAsia="zh-CN"/>
        </w:rPr>
        <w:t>Resources Conservation and Recycling,</w:t>
      </w:r>
      <w:r w:rsidRPr="00BB5D84">
        <w:rPr>
          <w:rFonts w:ascii="Garamond" w:eastAsia="SimSun" w:hAnsi="Garamond"/>
          <w:sz w:val="20"/>
          <w:szCs w:val="20"/>
          <w:lang w:eastAsia="zh-CN"/>
        </w:rPr>
        <w:t xml:space="preserve"> 49(3), 264-283,</w:t>
      </w:r>
      <w:r w:rsidRPr="00BB5D84">
        <w:rPr>
          <w:rFonts w:ascii="Garamond" w:eastAsia="SimSun" w:hAnsi="Garamond"/>
          <w:color w:val="000000"/>
          <w:sz w:val="20"/>
          <w:szCs w:val="20"/>
          <w:lang w:eastAsia="zh-CN"/>
        </w:rPr>
        <w:t xml:space="preserve"> 2007.</w:t>
      </w:r>
    </w:p>
    <w:p w:rsidR="00BB5D84" w:rsidRPr="00BB5D84" w:rsidRDefault="00BB5D84" w:rsidP="00302C15">
      <w:pPr>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 xml:space="preserve">Chang, N. ve Davila, E. “Municipal solid waste characterizations and management strategies for the Lower Rio Grande Valley, Texas”, </w:t>
      </w:r>
      <w:r w:rsidRPr="00BB5D84">
        <w:rPr>
          <w:rFonts w:ascii="Garamond" w:eastAsia="SimSun" w:hAnsi="Garamond"/>
          <w:i/>
          <w:sz w:val="20"/>
          <w:szCs w:val="20"/>
          <w:lang w:eastAsia="zh-CN"/>
        </w:rPr>
        <w:t>Waste Management,</w:t>
      </w:r>
      <w:r w:rsidRPr="00BB5D84">
        <w:rPr>
          <w:rFonts w:ascii="Garamond" w:eastAsia="SimSun" w:hAnsi="Garamond"/>
          <w:sz w:val="20"/>
          <w:szCs w:val="20"/>
          <w:lang w:eastAsia="zh-CN"/>
        </w:rPr>
        <w:t xml:space="preserve"> 28(5), 776-794, 2008.</w:t>
      </w:r>
    </w:p>
    <w:p w:rsidR="00BB5D84" w:rsidRPr="00BB5D84" w:rsidRDefault="00BB5D84" w:rsidP="00302C15">
      <w:pPr>
        <w:tabs>
          <w:tab w:val="left" w:pos="0"/>
        </w:tabs>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 xml:space="preserve">Daskalopoulos, E., Badr, O. ve Probert, S. “An integrated approach to municipal solid waste management”, </w:t>
      </w:r>
      <w:r w:rsidRPr="00BB5D84">
        <w:rPr>
          <w:rFonts w:ascii="Garamond" w:eastAsia="SimSun" w:hAnsi="Garamond"/>
          <w:i/>
          <w:sz w:val="20"/>
          <w:szCs w:val="20"/>
          <w:lang w:eastAsia="zh-CN"/>
        </w:rPr>
        <w:t>Resources Conservation and Recycling,</w:t>
      </w:r>
      <w:r w:rsidRPr="00BB5D84">
        <w:rPr>
          <w:rFonts w:ascii="Garamond" w:eastAsia="SimSun" w:hAnsi="Garamond"/>
          <w:b/>
          <w:sz w:val="20"/>
          <w:szCs w:val="20"/>
          <w:lang w:eastAsia="zh-CN"/>
        </w:rPr>
        <w:t xml:space="preserve"> </w:t>
      </w:r>
      <w:r w:rsidRPr="00BB5D84">
        <w:rPr>
          <w:rFonts w:ascii="Garamond" w:eastAsia="SimSun" w:hAnsi="Garamond"/>
          <w:sz w:val="20"/>
          <w:szCs w:val="20"/>
          <w:lang w:eastAsia="zh-CN"/>
        </w:rPr>
        <w:t>24, 33-50, 1998.</w:t>
      </w:r>
    </w:p>
    <w:p w:rsidR="00BB5D84" w:rsidRPr="00BB5D84" w:rsidRDefault="00BB5D84" w:rsidP="00302C15">
      <w:pPr>
        <w:autoSpaceDE w:val="0"/>
        <w:autoSpaceDN w:val="0"/>
        <w:adjustRightInd w:val="0"/>
        <w:spacing w:before="120" w:after="120" w:line="240" w:lineRule="auto"/>
        <w:ind w:left="680" w:hanging="680"/>
        <w:jc w:val="both"/>
        <w:rPr>
          <w:rFonts w:ascii="Garamond" w:eastAsia="SimSun" w:hAnsi="Garamond"/>
          <w:color w:val="000000"/>
          <w:sz w:val="20"/>
          <w:szCs w:val="20"/>
          <w:lang w:eastAsia="zh-CN"/>
        </w:rPr>
      </w:pPr>
      <w:r w:rsidRPr="00BB5D84">
        <w:rPr>
          <w:rFonts w:ascii="Garamond" w:eastAsia="SimSun" w:hAnsi="Garamond"/>
          <w:sz w:val="20"/>
          <w:szCs w:val="20"/>
          <w:lang w:eastAsia="zh-CN"/>
        </w:rPr>
        <w:t xml:space="preserve">Gidarakos, E., Havas, G. ve Ntzamilis, P. “Municipal solid waste composition determination supporting the integrated solid waste management system in the island of Crete”, </w:t>
      </w:r>
      <w:r w:rsidRPr="00BB5D84">
        <w:rPr>
          <w:rFonts w:ascii="Garamond" w:eastAsia="SimSun" w:hAnsi="Garamond"/>
          <w:i/>
          <w:sz w:val="20"/>
          <w:szCs w:val="20"/>
          <w:lang w:eastAsia="zh-CN"/>
        </w:rPr>
        <w:t>Waste Management</w:t>
      </w:r>
      <w:r w:rsidRPr="00BB5D84">
        <w:rPr>
          <w:rFonts w:ascii="Garamond" w:eastAsia="SimSun" w:hAnsi="Garamond"/>
          <w:sz w:val="20"/>
          <w:szCs w:val="20"/>
          <w:lang w:eastAsia="zh-CN"/>
        </w:rPr>
        <w:t>, 26, 668-679, 2006.</w:t>
      </w:r>
    </w:p>
    <w:p w:rsidR="00BB5D84" w:rsidRPr="00BB5D84" w:rsidRDefault="00BB5D84" w:rsidP="00302C15">
      <w:pPr>
        <w:autoSpaceDE w:val="0"/>
        <w:autoSpaceDN w:val="0"/>
        <w:adjustRightInd w:val="0"/>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 xml:space="preserve">Igoni, A.H., Ayotamuno, M.J., Ogaji, S.O.T. ve Probert, S.D. “Municipal solid-waste in Port Harcourt, Nigeria”, </w:t>
      </w:r>
      <w:r w:rsidRPr="00BB5D84">
        <w:rPr>
          <w:rFonts w:ascii="Garamond" w:eastAsia="SimSun" w:hAnsi="Garamond"/>
          <w:i/>
          <w:sz w:val="20"/>
          <w:szCs w:val="20"/>
          <w:lang w:eastAsia="zh-CN"/>
        </w:rPr>
        <w:t>Applied Energy,</w:t>
      </w:r>
      <w:r w:rsidRPr="00BB5D84">
        <w:rPr>
          <w:rFonts w:ascii="Garamond" w:eastAsia="SimSun" w:hAnsi="Garamond"/>
          <w:sz w:val="20"/>
          <w:szCs w:val="20"/>
          <w:lang w:eastAsia="zh-CN"/>
        </w:rPr>
        <w:t xml:space="preserve"> 84, 664–670, 2007.</w:t>
      </w:r>
    </w:p>
    <w:p w:rsidR="00BB5D84" w:rsidRPr="00BB5D84" w:rsidRDefault="00BB5D84" w:rsidP="00302C15">
      <w:pPr>
        <w:spacing w:before="120" w:after="120" w:line="240" w:lineRule="auto"/>
        <w:ind w:left="680" w:hanging="680"/>
        <w:jc w:val="both"/>
        <w:rPr>
          <w:rFonts w:ascii="Garamond" w:eastAsia="SimSun" w:hAnsi="Garamond"/>
          <w:sz w:val="20"/>
          <w:szCs w:val="20"/>
          <w:lang w:eastAsia="zh-CN"/>
        </w:rPr>
        <w:sectPr w:rsidR="00BB5D84" w:rsidRPr="00BB5D84" w:rsidSect="00336BA5">
          <w:footerReference w:type="even" r:id="rId48"/>
          <w:type w:val="continuous"/>
          <w:pgSz w:w="11907" w:h="15876" w:code="9"/>
          <w:pgMar w:top="1418" w:right="851" w:bottom="1418" w:left="1134" w:header="709" w:footer="341" w:gutter="0"/>
          <w:cols w:num="2" w:space="454"/>
          <w:docGrid w:linePitch="360"/>
        </w:sectPr>
      </w:pPr>
    </w:p>
    <w:p w:rsidR="00BB5D84" w:rsidRPr="00BB5D84" w:rsidRDefault="00BB5D84" w:rsidP="00302C15">
      <w:pPr>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lastRenderedPageBreak/>
        <w:t>Metin, E., Eröztürk, A. ve Neyim, C</w:t>
      </w:r>
      <w:r w:rsidRPr="00BB5D84">
        <w:rPr>
          <w:rFonts w:ascii="Garamond" w:eastAsia="SimSun" w:hAnsi="Garamond"/>
          <w:i/>
          <w:sz w:val="20"/>
          <w:szCs w:val="20"/>
          <w:lang w:eastAsia="zh-CN"/>
        </w:rPr>
        <w:t xml:space="preserve">. </w:t>
      </w:r>
      <w:r w:rsidRPr="00BB5D84">
        <w:rPr>
          <w:rFonts w:ascii="Garamond" w:eastAsia="SimSun" w:hAnsi="Garamond"/>
          <w:sz w:val="20"/>
          <w:szCs w:val="20"/>
          <w:lang w:eastAsia="zh-CN"/>
        </w:rPr>
        <w:t>“Solid waste management practices and review of recovery and recycling operations in Turkey”</w:t>
      </w:r>
      <w:r w:rsidRPr="00BB5D84">
        <w:rPr>
          <w:rFonts w:ascii="Garamond" w:eastAsia="SimSun" w:hAnsi="Garamond"/>
          <w:i/>
          <w:sz w:val="20"/>
          <w:szCs w:val="20"/>
          <w:lang w:eastAsia="zh-CN"/>
        </w:rPr>
        <w:t>,</w:t>
      </w:r>
      <w:r w:rsidRPr="00BB5D84">
        <w:rPr>
          <w:rFonts w:ascii="Garamond" w:eastAsia="SimSun" w:hAnsi="Garamond"/>
          <w:sz w:val="20"/>
          <w:szCs w:val="20"/>
          <w:lang w:eastAsia="zh-CN"/>
        </w:rPr>
        <w:t xml:space="preserve"> </w:t>
      </w:r>
      <w:r w:rsidRPr="00BB5D84">
        <w:rPr>
          <w:rFonts w:ascii="Garamond" w:eastAsia="SimSun" w:hAnsi="Garamond"/>
          <w:i/>
          <w:sz w:val="20"/>
          <w:szCs w:val="20"/>
          <w:lang w:eastAsia="zh-CN"/>
        </w:rPr>
        <w:t>Waste Management</w:t>
      </w:r>
      <w:r w:rsidRPr="00BB5D84">
        <w:rPr>
          <w:rFonts w:ascii="Garamond" w:eastAsia="SimSun" w:hAnsi="Garamond"/>
          <w:sz w:val="20"/>
          <w:szCs w:val="20"/>
          <w:lang w:eastAsia="zh-CN"/>
        </w:rPr>
        <w:t>, 23, 425–432, 2003.</w:t>
      </w:r>
    </w:p>
    <w:p w:rsidR="00BB5D84" w:rsidRPr="00BB5D84" w:rsidRDefault="00BB5D84" w:rsidP="00302C15">
      <w:pPr>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 xml:space="preserve">Mohee, R. “Assessing the recovery potential of solid waste in Mauritius”, </w:t>
      </w:r>
      <w:r w:rsidRPr="00BB5D84">
        <w:rPr>
          <w:rFonts w:ascii="Garamond" w:eastAsia="SimSun" w:hAnsi="Garamond"/>
          <w:i/>
          <w:sz w:val="20"/>
          <w:szCs w:val="20"/>
          <w:lang w:eastAsia="zh-CN"/>
        </w:rPr>
        <w:t>Resources Conservation and Recycling,</w:t>
      </w:r>
      <w:r w:rsidRPr="00BB5D84">
        <w:rPr>
          <w:rFonts w:ascii="Garamond" w:eastAsia="SimSun" w:hAnsi="Garamond"/>
          <w:b/>
          <w:sz w:val="20"/>
          <w:szCs w:val="20"/>
          <w:lang w:eastAsia="zh-CN"/>
        </w:rPr>
        <w:t xml:space="preserve"> </w:t>
      </w:r>
      <w:r w:rsidRPr="00BB5D84">
        <w:rPr>
          <w:rFonts w:ascii="Garamond" w:eastAsia="SimSun" w:hAnsi="Garamond"/>
          <w:sz w:val="20"/>
          <w:szCs w:val="20"/>
          <w:lang w:eastAsia="zh-CN"/>
        </w:rPr>
        <w:t>36, 33-43, 2002.</w:t>
      </w:r>
    </w:p>
    <w:p w:rsidR="00BB5D84" w:rsidRPr="00BB5D84" w:rsidRDefault="00BB5D84" w:rsidP="00302C15">
      <w:pPr>
        <w:tabs>
          <w:tab w:val="left" w:pos="0"/>
        </w:tabs>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color w:val="000000"/>
          <w:sz w:val="20"/>
          <w:szCs w:val="20"/>
          <w:lang w:eastAsia="zh-CN"/>
        </w:rPr>
        <w:t>Ojeda-Benitez, S., Armijo De Vega, C. ve Rami´Rez-Barreto, M.E. “Characterization and quantification of municipal solid wastes in a Mexican city”</w:t>
      </w:r>
      <w:r w:rsidRPr="00BB5D84">
        <w:rPr>
          <w:rFonts w:ascii="Garamond" w:eastAsia="SimSun" w:hAnsi="Garamond"/>
          <w:sz w:val="20"/>
          <w:szCs w:val="20"/>
          <w:lang w:eastAsia="zh-CN"/>
        </w:rPr>
        <w:t>,</w:t>
      </w:r>
      <w:r w:rsidRPr="00BB5D84">
        <w:rPr>
          <w:rFonts w:ascii="Garamond" w:eastAsia="SimSun" w:hAnsi="Garamond"/>
          <w:color w:val="000000"/>
          <w:sz w:val="20"/>
          <w:szCs w:val="20"/>
          <w:lang w:eastAsia="zh-CN"/>
        </w:rPr>
        <w:t xml:space="preserve"> </w:t>
      </w:r>
      <w:r w:rsidRPr="00BB5D84">
        <w:rPr>
          <w:rFonts w:ascii="Garamond" w:eastAsia="SimSun" w:hAnsi="Garamond"/>
          <w:i/>
          <w:sz w:val="20"/>
          <w:szCs w:val="20"/>
          <w:lang w:eastAsia="zh-CN"/>
        </w:rPr>
        <w:t>Resources Conservation and Recycling,</w:t>
      </w:r>
      <w:r w:rsidRPr="00BB5D84">
        <w:rPr>
          <w:rFonts w:ascii="Garamond" w:eastAsia="SimSun" w:hAnsi="Garamond"/>
          <w:sz w:val="20"/>
          <w:szCs w:val="20"/>
          <w:lang w:eastAsia="zh-CN"/>
        </w:rPr>
        <w:t xml:space="preserve"> </w:t>
      </w:r>
      <w:r w:rsidRPr="00BB5D84">
        <w:rPr>
          <w:rFonts w:ascii="Garamond" w:eastAsia="SimSun" w:hAnsi="Garamond"/>
          <w:color w:val="000000"/>
          <w:sz w:val="20"/>
          <w:szCs w:val="20"/>
          <w:lang w:eastAsia="zh-CN"/>
        </w:rPr>
        <w:t>39, 211-222, 2003.</w:t>
      </w:r>
    </w:p>
    <w:p w:rsidR="00BB5D84" w:rsidRPr="00BB5D84" w:rsidRDefault="00BB5D84" w:rsidP="00302C15">
      <w:pPr>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Özkan, A. “Kentsel Katı Atık Yönetim Sistemlerinin Oluşturulmasında Farklı Karar Verme Tekniklerinin Kullanımı”, Doktora Tezi, Anadolu Üniversitesi, Fen Bilimleri Enstitüsü, Çevre Mühendisliği Programı, 202s., Eskişehir, 2008.</w:t>
      </w:r>
    </w:p>
    <w:p w:rsidR="00BB5D84" w:rsidRPr="00BB5D84" w:rsidRDefault="00BB5D84" w:rsidP="00302C15">
      <w:pPr>
        <w:tabs>
          <w:tab w:val="left" w:pos="0"/>
        </w:tabs>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 xml:space="preserve">Sha’ato, R., Aboho, S.Y., Oketunde, F.O., Eneji, I.S., Unazi, G. ve Agwa, S. “Survey of solid waste generation </w:t>
      </w:r>
      <w:r w:rsidRPr="00BB5D84">
        <w:rPr>
          <w:rFonts w:ascii="Garamond" w:eastAsia="SimSun" w:hAnsi="Garamond"/>
          <w:sz w:val="20"/>
          <w:szCs w:val="20"/>
          <w:lang w:eastAsia="zh-CN"/>
        </w:rPr>
        <w:lastRenderedPageBreak/>
        <w:t xml:space="preserve">and composition in a rapidly growing urban area in Central Nigeria”, </w:t>
      </w:r>
      <w:r w:rsidRPr="00BB5D84">
        <w:rPr>
          <w:rFonts w:ascii="Garamond" w:eastAsia="SimSun" w:hAnsi="Garamond"/>
          <w:i/>
          <w:sz w:val="20"/>
          <w:szCs w:val="20"/>
          <w:lang w:eastAsia="zh-CN"/>
        </w:rPr>
        <w:t>Waste Management</w:t>
      </w:r>
      <w:r w:rsidRPr="00BB5D84">
        <w:rPr>
          <w:rFonts w:ascii="Garamond" w:eastAsia="SimSun" w:hAnsi="Garamond"/>
          <w:sz w:val="20"/>
          <w:szCs w:val="20"/>
          <w:lang w:eastAsia="zh-CN"/>
        </w:rPr>
        <w:t>, 27(3), 352-358, 2007.</w:t>
      </w:r>
    </w:p>
    <w:p w:rsidR="00BB5D84" w:rsidRPr="00BB5D84" w:rsidRDefault="00BB5D84" w:rsidP="00302C15">
      <w:pPr>
        <w:autoSpaceDE w:val="0"/>
        <w:autoSpaceDN w:val="0"/>
        <w:adjustRightInd w:val="0"/>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 xml:space="preserve">Sharma, M. ve Mcbean, E. “A methodology for solid waste characterization based on diminishing marginal returns”, </w:t>
      </w:r>
      <w:r w:rsidRPr="00BB5D84">
        <w:rPr>
          <w:rFonts w:ascii="Garamond" w:eastAsia="SimSun" w:hAnsi="Garamond"/>
          <w:i/>
          <w:sz w:val="20"/>
          <w:szCs w:val="20"/>
          <w:lang w:eastAsia="zh-CN"/>
        </w:rPr>
        <w:t>Waste Management,</w:t>
      </w:r>
      <w:r w:rsidRPr="00BB5D84">
        <w:rPr>
          <w:rFonts w:ascii="Garamond" w:eastAsia="SimSun" w:hAnsi="Garamond"/>
          <w:sz w:val="20"/>
          <w:szCs w:val="20"/>
          <w:lang w:eastAsia="zh-CN"/>
        </w:rPr>
        <w:t xml:space="preserve"> 27, 337–344, 2007.</w:t>
      </w:r>
    </w:p>
    <w:p w:rsidR="00BB5D84" w:rsidRPr="00BB5D84" w:rsidRDefault="00BB5D84" w:rsidP="00302C15">
      <w:pPr>
        <w:tabs>
          <w:tab w:val="left" w:pos="0"/>
        </w:tabs>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color w:val="000000"/>
          <w:sz w:val="20"/>
          <w:szCs w:val="20"/>
          <w:lang w:eastAsia="zh-CN"/>
        </w:rPr>
        <w:t>Shaw, P.J., Lyas, J.K. ve Hudson, M.D. “Quantitative analysis of recyclable materials composition: Tools to support decision making in curbside recycling</w:t>
      </w:r>
      <w:r w:rsidRPr="00BB5D84">
        <w:rPr>
          <w:rFonts w:ascii="Garamond" w:eastAsia="SimSun" w:hAnsi="Garamond"/>
          <w:i/>
          <w:color w:val="000000"/>
          <w:sz w:val="20"/>
          <w:szCs w:val="20"/>
          <w:lang w:eastAsia="zh-CN"/>
        </w:rPr>
        <w:t>”</w:t>
      </w:r>
      <w:r w:rsidRPr="00BB5D84">
        <w:rPr>
          <w:rFonts w:ascii="Garamond" w:eastAsia="SimSun" w:hAnsi="Garamond"/>
          <w:sz w:val="20"/>
          <w:szCs w:val="20"/>
          <w:lang w:eastAsia="zh-CN"/>
        </w:rPr>
        <w:t>,</w:t>
      </w:r>
      <w:r w:rsidRPr="00BB5D84">
        <w:rPr>
          <w:rFonts w:ascii="Garamond" w:eastAsia="SimSun" w:hAnsi="Garamond"/>
          <w:color w:val="000000"/>
          <w:sz w:val="20"/>
          <w:szCs w:val="20"/>
          <w:lang w:eastAsia="zh-CN"/>
        </w:rPr>
        <w:t xml:space="preserve"> </w:t>
      </w:r>
      <w:r w:rsidRPr="00BB5D84">
        <w:rPr>
          <w:rFonts w:ascii="Garamond" w:eastAsia="SimSun" w:hAnsi="Garamond"/>
          <w:i/>
          <w:sz w:val="20"/>
          <w:szCs w:val="20"/>
          <w:lang w:eastAsia="zh-CN"/>
        </w:rPr>
        <w:t>Resources Conservation and Recycling,</w:t>
      </w:r>
      <w:r w:rsidRPr="00BB5D84">
        <w:rPr>
          <w:rFonts w:ascii="Garamond" w:eastAsia="SimSun" w:hAnsi="Garamond"/>
          <w:sz w:val="20"/>
          <w:szCs w:val="20"/>
          <w:lang w:eastAsia="zh-CN"/>
        </w:rPr>
        <w:t xml:space="preserve"> </w:t>
      </w:r>
      <w:r w:rsidRPr="00BB5D84">
        <w:rPr>
          <w:rFonts w:ascii="Garamond" w:eastAsia="SimSun" w:hAnsi="Garamond"/>
          <w:color w:val="000000"/>
          <w:sz w:val="20"/>
          <w:szCs w:val="20"/>
          <w:lang w:eastAsia="zh-CN"/>
        </w:rPr>
        <w:t>48, 263–279, 2006.</w:t>
      </w:r>
    </w:p>
    <w:p w:rsidR="00BB5D84" w:rsidRPr="00BB5D84" w:rsidRDefault="00BB5D84" w:rsidP="00302C15">
      <w:pPr>
        <w:autoSpaceDE w:val="0"/>
        <w:autoSpaceDN w:val="0"/>
        <w:adjustRightInd w:val="0"/>
        <w:spacing w:before="120" w:after="120" w:line="240" w:lineRule="auto"/>
        <w:ind w:left="680" w:hanging="680"/>
        <w:jc w:val="both"/>
        <w:rPr>
          <w:rFonts w:ascii="Garamond" w:eastAsia="SimSun" w:hAnsi="Garamond"/>
          <w:sz w:val="20"/>
          <w:szCs w:val="20"/>
          <w:lang w:eastAsia="zh-CN"/>
        </w:rPr>
      </w:pPr>
      <w:r w:rsidRPr="00BB5D84">
        <w:rPr>
          <w:rFonts w:ascii="Garamond" w:eastAsia="SimSun" w:hAnsi="Garamond"/>
          <w:sz w:val="20"/>
          <w:szCs w:val="20"/>
          <w:lang w:eastAsia="zh-CN"/>
        </w:rPr>
        <w:t xml:space="preserve">Tchobanoglous, G., Theisen, H. ve Vigil, S. </w:t>
      </w:r>
      <w:r w:rsidRPr="00BB5D84">
        <w:rPr>
          <w:rFonts w:ascii="Garamond" w:eastAsia="SimSun" w:hAnsi="Garamond"/>
          <w:i/>
          <w:sz w:val="20"/>
          <w:szCs w:val="20"/>
          <w:lang w:eastAsia="zh-CN"/>
        </w:rPr>
        <w:t>Integrated solid waste management: Engineering principles and management issues</w:t>
      </w:r>
      <w:r w:rsidRPr="00BB5D84">
        <w:rPr>
          <w:rFonts w:ascii="Garamond" w:eastAsia="SimSun" w:hAnsi="Garamond"/>
          <w:sz w:val="20"/>
          <w:szCs w:val="20"/>
          <w:lang w:eastAsia="zh-CN"/>
        </w:rPr>
        <w:t>, McGraw-Hill Inc., New York, USA, 1993.</w:t>
      </w:r>
    </w:p>
    <w:p w:rsidR="00302C15" w:rsidRDefault="00BB5D84" w:rsidP="00302C15">
      <w:pPr>
        <w:spacing w:before="120" w:after="120" w:line="240" w:lineRule="auto"/>
        <w:ind w:left="680" w:hanging="680"/>
        <w:jc w:val="both"/>
        <w:rPr>
          <w:rFonts w:ascii="Garamond" w:eastAsia="SimSun" w:hAnsi="Garamond"/>
          <w:color w:val="000000"/>
          <w:sz w:val="20"/>
          <w:szCs w:val="20"/>
          <w:lang w:eastAsia="zh-CN"/>
        </w:rPr>
        <w:sectPr w:rsidR="00302C15" w:rsidSect="00336BA5">
          <w:type w:val="continuous"/>
          <w:pgSz w:w="11907" w:h="15876" w:code="9"/>
          <w:pgMar w:top="1418" w:right="851" w:bottom="1418" w:left="1134" w:header="709" w:footer="341" w:gutter="0"/>
          <w:cols w:num="2" w:space="454"/>
          <w:docGrid w:linePitch="360"/>
        </w:sectPr>
      </w:pPr>
      <w:r w:rsidRPr="00BB5D84">
        <w:rPr>
          <w:rFonts w:ascii="Garamond" w:eastAsia="SimSun" w:hAnsi="Garamond"/>
          <w:color w:val="000000"/>
          <w:sz w:val="20"/>
          <w:szCs w:val="20"/>
          <w:lang w:eastAsia="zh-CN"/>
        </w:rPr>
        <w:t>Tınmaz, E. ve Demir, İ. “Research on solid waste management system: To improve existing situation in Çorlu Town of Turkey”</w:t>
      </w:r>
      <w:r w:rsidRPr="00BB5D84">
        <w:rPr>
          <w:rFonts w:ascii="Garamond" w:eastAsia="SimSun" w:hAnsi="Garamond"/>
          <w:sz w:val="20"/>
          <w:szCs w:val="20"/>
          <w:lang w:eastAsia="zh-CN"/>
        </w:rPr>
        <w:t>,</w:t>
      </w:r>
      <w:r w:rsidRPr="00BB5D84">
        <w:rPr>
          <w:rFonts w:ascii="Garamond" w:eastAsia="SimSun" w:hAnsi="Garamond"/>
          <w:color w:val="000000"/>
          <w:sz w:val="20"/>
          <w:szCs w:val="20"/>
          <w:lang w:eastAsia="zh-CN"/>
        </w:rPr>
        <w:t xml:space="preserve"> </w:t>
      </w:r>
      <w:r w:rsidRPr="00BB5D84">
        <w:rPr>
          <w:rFonts w:ascii="Garamond" w:eastAsia="SimSun" w:hAnsi="Garamond"/>
          <w:i/>
          <w:color w:val="000000"/>
          <w:sz w:val="20"/>
          <w:szCs w:val="20"/>
          <w:lang w:eastAsia="zh-CN"/>
        </w:rPr>
        <w:t>Waste Management</w:t>
      </w:r>
      <w:r w:rsidRPr="00BB5D84">
        <w:rPr>
          <w:rFonts w:ascii="Garamond" w:eastAsia="SimSun" w:hAnsi="Garamond"/>
          <w:sz w:val="20"/>
          <w:szCs w:val="20"/>
          <w:lang w:eastAsia="zh-CN"/>
        </w:rPr>
        <w:t>,</w:t>
      </w:r>
      <w:r w:rsidRPr="00BB5D84">
        <w:rPr>
          <w:rFonts w:ascii="Garamond" w:eastAsia="SimSun" w:hAnsi="Garamond"/>
          <w:color w:val="000000"/>
          <w:sz w:val="20"/>
          <w:szCs w:val="20"/>
          <w:lang w:eastAsia="zh-CN"/>
        </w:rPr>
        <w:t xml:space="preserve"> 26, 307-314, 2006.</w:t>
      </w:r>
      <w:r w:rsidR="00302C15">
        <w:rPr>
          <w:rFonts w:ascii="Garamond" w:eastAsia="SimSun" w:hAnsi="Garamond"/>
          <w:color w:val="000000"/>
          <w:sz w:val="20"/>
          <w:szCs w:val="20"/>
          <w:lang w:eastAsia="zh-CN"/>
        </w:rPr>
        <w:tab/>
      </w:r>
    </w:p>
    <w:p w:rsidR="00BB5D84" w:rsidRPr="00BB5D84" w:rsidRDefault="00BB5D84" w:rsidP="00302C15">
      <w:pPr>
        <w:spacing w:before="120" w:after="120" w:line="240" w:lineRule="auto"/>
        <w:jc w:val="both"/>
        <w:rPr>
          <w:rFonts w:ascii="Garamond" w:eastAsia="SimSun" w:hAnsi="Garamond"/>
          <w:sz w:val="20"/>
          <w:szCs w:val="20"/>
          <w:lang w:val="en-US" w:eastAsia="zh-CN"/>
        </w:rPr>
      </w:pPr>
    </w:p>
    <w:p w:rsidR="00BB5D84" w:rsidRPr="00BB5D84" w:rsidRDefault="00BB5D84" w:rsidP="00BB5D84">
      <w:pPr>
        <w:spacing w:after="0" w:line="240" w:lineRule="auto"/>
        <w:rPr>
          <w:rFonts w:ascii="Garamond" w:eastAsia="SimSun" w:hAnsi="Garamond"/>
          <w:sz w:val="24"/>
          <w:szCs w:val="24"/>
          <w:lang w:val="en-US" w:eastAsia="zh-CN"/>
        </w:rPr>
        <w:sectPr w:rsidR="00BB5D84" w:rsidRPr="00BB5D84" w:rsidSect="00336BA5">
          <w:type w:val="continuous"/>
          <w:pgSz w:w="11907" w:h="15876" w:code="9"/>
          <w:pgMar w:top="1418" w:right="851" w:bottom="1418" w:left="1134" w:header="709" w:footer="341" w:gutter="0"/>
          <w:cols w:num="2" w:space="454"/>
          <w:docGrid w:linePitch="360"/>
        </w:sectPr>
      </w:pPr>
    </w:p>
    <w:p w:rsidR="00302C15" w:rsidRDefault="00302C15" w:rsidP="00BB5D84">
      <w:pPr>
        <w:spacing w:before="120" w:after="120" w:line="240" w:lineRule="auto"/>
        <w:rPr>
          <w:rFonts w:ascii="Garamond" w:eastAsia="SimSun" w:hAnsi="Garamond"/>
          <w:b/>
          <w:sz w:val="32"/>
          <w:szCs w:val="32"/>
          <w:lang w:eastAsia="zh-CN"/>
        </w:rPr>
      </w:pPr>
    </w:p>
    <w:p w:rsidR="00302C15" w:rsidRDefault="00302C15" w:rsidP="00BB5D84">
      <w:pPr>
        <w:spacing w:before="120" w:after="120" w:line="240" w:lineRule="auto"/>
        <w:rPr>
          <w:rFonts w:ascii="Garamond" w:eastAsia="SimSun" w:hAnsi="Garamond"/>
          <w:b/>
          <w:sz w:val="32"/>
          <w:szCs w:val="32"/>
          <w:lang w:eastAsia="zh-CN"/>
        </w:rPr>
      </w:pPr>
    </w:p>
    <w:p w:rsidR="00302C15" w:rsidRDefault="00302C15" w:rsidP="00BB5D84">
      <w:pPr>
        <w:spacing w:before="120" w:after="120" w:line="240" w:lineRule="auto"/>
        <w:rPr>
          <w:rFonts w:ascii="Garamond" w:eastAsia="SimSun" w:hAnsi="Garamond"/>
          <w:b/>
          <w:sz w:val="32"/>
          <w:szCs w:val="32"/>
          <w:lang w:eastAsia="zh-CN"/>
        </w:rPr>
      </w:pPr>
    </w:p>
    <w:p w:rsidR="00BB5D84" w:rsidRPr="00BB5D84" w:rsidRDefault="00BB5D84" w:rsidP="00BB5D84">
      <w:pPr>
        <w:spacing w:before="120" w:after="120" w:line="240" w:lineRule="auto"/>
        <w:rPr>
          <w:rFonts w:ascii="Garamond" w:eastAsia="SimSun" w:hAnsi="Garamond"/>
          <w:b/>
          <w:sz w:val="32"/>
          <w:szCs w:val="32"/>
          <w:lang w:eastAsia="zh-CN"/>
        </w:rPr>
      </w:pPr>
      <w:r w:rsidRPr="00BB5D84">
        <w:rPr>
          <w:rFonts w:ascii="Garamond" w:eastAsia="SimSun" w:hAnsi="Garamond"/>
          <w:b/>
          <w:sz w:val="32"/>
          <w:szCs w:val="32"/>
          <w:lang w:eastAsia="zh-CN"/>
        </w:rPr>
        <w:t>AVRUPA B</w:t>
      </w:r>
      <w:r w:rsidRPr="00BB5D84">
        <w:rPr>
          <w:rFonts w:ascii="Garamond" w:eastAsia="SimSun" w:hAnsi="Garamond"/>
          <w:bCs/>
          <w:sz w:val="32"/>
          <w:szCs w:val="32"/>
          <w:lang w:eastAsia="zh-CN"/>
        </w:rPr>
        <w:t>İ</w:t>
      </w:r>
      <w:r w:rsidRPr="00BB5D84">
        <w:rPr>
          <w:rFonts w:ascii="Garamond" w:eastAsia="SimSun" w:hAnsi="Garamond"/>
          <w:b/>
          <w:sz w:val="32"/>
          <w:szCs w:val="32"/>
          <w:lang w:eastAsia="zh-CN"/>
        </w:rPr>
        <w:t>RL</w:t>
      </w:r>
      <w:r w:rsidRPr="00BB5D84">
        <w:rPr>
          <w:rFonts w:ascii="Garamond" w:eastAsia="SimSun" w:hAnsi="Garamond"/>
          <w:bCs/>
          <w:sz w:val="32"/>
          <w:szCs w:val="32"/>
          <w:lang w:eastAsia="zh-CN"/>
        </w:rPr>
        <w:t>İ</w:t>
      </w:r>
      <w:r w:rsidRPr="00BB5D84">
        <w:rPr>
          <w:rFonts w:ascii="Garamond" w:eastAsia="Arial,Bold" w:hAnsi="Garamond"/>
          <w:b/>
          <w:bCs/>
          <w:sz w:val="32"/>
          <w:szCs w:val="32"/>
          <w:lang w:eastAsia="zh-CN"/>
        </w:rPr>
        <w:t>Ğ</w:t>
      </w:r>
      <w:r w:rsidRPr="00BB5D84">
        <w:rPr>
          <w:rFonts w:ascii="Garamond" w:eastAsia="SimSun" w:hAnsi="Garamond"/>
          <w:bCs/>
          <w:sz w:val="32"/>
          <w:szCs w:val="32"/>
          <w:lang w:eastAsia="zh-CN"/>
        </w:rPr>
        <w:t>İ</w:t>
      </w:r>
      <w:r w:rsidRPr="00BB5D84">
        <w:rPr>
          <w:rFonts w:ascii="Garamond" w:eastAsia="SimSun" w:hAnsi="Garamond"/>
          <w:b/>
          <w:sz w:val="32"/>
          <w:szCs w:val="32"/>
          <w:lang w:eastAsia="zh-CN"/>
        </w:rPr>
        <w:t xml:space="preserve"> KATI ATIK YÖNET</w:t>
      </w:r>
      <w:r w:rsidRPr="00BB5D84">
        <w:rPr>
          <w:rFonts w:ascii="Garamond" w:eastAsia="SimSun" w:hAnsi="Garamond"/>
          <w:bCs/>
          <w:sz w:val="32"/>
          <w:szCs w:val="32"/>
          <w:lang w:eastAsia="zh-CN"/>
        </w:rPr>
        <w:t>İ</w:t>
      </w:r>
      <w:r w:rsidRPr="00BB5D84">
        <w:rPr>
          <w:rFonts w:ascii="Garamond" w:eastAsia="SimSun" w:hAnsi="Garamond"/>
          <w:b/>
          <w:sz w:val="32"/>
          <w:szCs w:val="32"/>
          <w:lang w:eastAsia="zh-CN"/>
        </w:rPr>
        <w:t>M</w:t>
      </w:r>
      <w:r w:rsidRPr="00BB5D84">
        <w:rPr>
          <w:rFonts w:ascii="Garamond" w:eastAsia="SimSun" w:hAnsi="Garamond"/>
          <w:bCs/>
          <w:sz w:val="32"/>
          <w:szCs w:val="32"/>
          <w:lang w:eastAsia="zh-CN"/>
        </w:rPr>
        <w:t>İ</w:t>
      </w:r>
      <w:r w:rsidRPr="00BB5D84">
        <w:rPr>
          <w:rFonts w:ascii="Garamond" w:eastAsia="SimSun" w:hAnsi="Garamond"/>
          <w:b/>
          <w:sz w:val="32"/>
          <w:szCs w:val="32"/>
          <w:lang w:eastAsia="zh-CN"/>
        </w:rPr>
        <w:t xml:space="preserve"> VE KATI ATIK OLUŞUMUNU KAYNA</w:t>
      </w:r>
      <w:r w:rsidRPr="00BB5D84">
        <w:rPr>
          <w:rFonts w:ascii="Garamond" w:eastAsia="Arial,Bold" w:hAnsi="Garamond"/>
          <w:b/>
          <w:bCs/>
          <w:sz w:val="32"/>
          <w:szCs w:val="32"/>
          <w:lang w:eastAsia="zh-CN"/>
        </w:rPr>
        <w:t>Ğ</w:t>
      </w:r>
      <w:r w:rsidRPr="00BB5D84">
        <w:rPr>
          <w:rFonts w:ascii="Garamond" w:eastAsia="SimSun" w:hAnsi="Garamond"/>
          <w:b/>
          <w:sz w:val="32"/>
          <w:szCs w:val="32"/>
          <w:lang w:eastAsia="zh-CN"/>
        </w:rPr>
        <w:t>INDA AZALTMA</w:t>
      </w:r>
    </w:p>
    <w:p w:rsidR="00BB5D84" w:rsidRPr="00BB5D84" w:rsidRDefault="00BB5D84" w:rsidP="00BB5D84">
      <w:pPr>
        <w:spacing w:before="120" w:after="120" w:line="240" w:lineRule="auto"/>
        <w:jc w:val="center"/>
        <w:rPr>
          <w:rFonts w:ascii="Garamond" w:eastAsia="SimSun" w:hAnsi="Garamond"/>
          <w:b/>
          <w:sz w:val="32"/>
          <w:szCs w:val="32"/>
          <w:lang w:eastAsia="zh-CN"/>
        </w:rPr>
      </w:pPr>
    </w:p>
    <w:p w:rsidR="00BB5D84" w:rsidRPr="00BB5D84" w:rsidRDefault="00BB5D84" w:rsidP="00BB5D84">
      <w:pPr>
        <w:spacing w:before="120" w:after="120" w:line="240" w:lineRule="auto"/>
        <w:rPr>
          <w:rFonts w:ascii="Garamond" w:eastAsia="SimSun" w:hAnsi="Garamond"/>
          <w:b/>
          <w:sz w:val="24"/>
          <w:szCs w:val="24"/>
          <w:lang w:eastAsia="zh-CN"/>
        </w:rPr>
      </w:pPr>
      <w:r w:rsidRPr="00BB5D84">
        <w:rPr>
          <w:rFonts w:ascii="Garamond" w:eastAsia="SimSun" w:hAnsi="Garamond"/>
          <w:b/>
          <w:sz w:val="24"/>
          <w:szCs w:val="24"/>
          <w:lang w:eastAsia="zh-CN"/>
        </w:rPr>
        <w:t>Şebnem Baştan Yılman</w:t>
      </w:r>
      <w:r w:rsidRPr="00BB5D84">
        <w:rPr>
          <w:rFonts w:ascii="Garamond" w:eastAsia="SimSun" w:hAnsi="Garamond"/>
          <w:b/>
          <w:sz w:val="24"/>
          <w:szCs w:val="24"/>
          <w:vertAlign w:val="superscript"/>
          <w:lang w:eastAsia="zh-CN"/>
        </w:rPr>
        <w:t>1</w:t>
      </w:r>
      <w:r w:rsidRPr="00BB5D84">
        <w:rPr>
          <w:rFonts w:ascii="Garamond" w:eastAsia="SimSun" w:hAnsi="Garamond"/>
          <w:b/>
          <w:sz w:val="24"/>
          <w:szCs w:val="24"/>
          <w:lang w:eastAsia="zh-CN"/>
        </w:rPr>
        <w:t>, Ertuğrul Erdin</w:t>
      </w:r>
      <w:r w:rsidRPr="00BB5D84">
        <w:rPr>
          <w:rFonts w:ascii="Garamond" w:eastAsia="SimSun" w:hAnsi="Garamond"/>
          <w:b/>
          <w:sz w:val="24"/>
          <w:szCs w:val="24"/>
          <w:vertAlign w:val="superscript"/>
          <w:lang w:eastAsia="zh-CN"/>
        </w:rPr>
        <w:t>2</w:t>
      </w:r>
      <w:r w:rsidRPr="00BB5D84">
        <w:rPr>
          <w:rFonts w:ascii="Garamond" w:eastAsia="SimSun" w:hAnsi="Garamond"/>
          <w:b/>
          <w:sz w:val="24"/>
          <w:szCs w:val="24"/>
          <w:lang w:eastAsia="zh-CN"/>
        </w:rPr>
        <w:t>,</w:t>
      </w:r>
      <w:r w:rsidRPr="00BB5D84">
        <w:rPr>
          <w:rFonts w:ascii="Garamond" w:eastAsia="SimSun" w:hAnsi="Garamond"/>
          <w:b/>
          <w:sz w:val="24"/>
          <w:szCs w:val="24"/>
          <w:vertAlign w:val="superscript"/>
          <w:lang w:eastAsia="zh-CN"/>
        </w:rPr>
        <w:t xml:space="preserve"> </w:t>
      </w:r>
      <w:r w:rsidRPr="00BB5D84">
        <w:rPr>
          <w:rFonts w:ascii="Garamond" w:eastAsia="SimSun" w:hAnsi="Garamond"/>
          <w:b/>
          <w:sz w:val="24"/>
          <w:szCs w:val="24"/>
          <w:lang w:eastAsia="zh-CN"/>
        </w:rPr>
        <w:t>Martin Kranert</w:t>
      </w:r>
      <w:r w:rsidRPr="00BB5D84">
        <w:rPr>
          <w:rFonts w:ascii="Garamond" w:eastAsia="SimSun" w:hAnsi="Garamond"/>
          <w:b/>
          <w:sz w:val="24"/>
          <w:szCs w:val="24"/>
          <w:vertAlign w:val="superscript"/>
          <w:lang w:eastAsia="zh-CN"/>
        </w:rPr>
        <w:t>1</w:t>
      </w:r>
      <w:r w:rsidRPr="00BB5D84">
        <w:rPr>
          <w:rFonts w:ascii="Garamond" w:eastAsia="SimSun" w:hAnsi="Garamond"/>
          <w:b/>
          <w:sz w:val="24"/>
          <w:szCs w:val="24"/>
          <w:lang w:eastAsia="zh-CN"/>
        </w:rPr>
        <w:t>, Melayib Bilgin</w:t>
      </w:r>
      <w:r w:rsidRPr="00BB5D84">
        <w:rPr>
          <w:rFonts w:ascii="Garamond" w:eastAsia="SimSun" w:hAnsi="Garamond"/>
          <w:b/>
          <w:sz w:val="24"/>
          <w:szCs w:val="24"/>
          <w:vertAlign w:val="superscript"/>
          <w:lang w:eastAsia="zh-CN"/>
        </w:rPr>
        <w:t>2</w:t>
      </w:r>
    </w:p>
    <w:p w:rsidR="00BB5D84" w:rsidRPr="00BB5D84" w:rsidRDefault="00BB5D84" w:rsidP="00BB5D84">
      <w:pPr>
        <w:spacing w:before="120" w:after="120" w:line="240" w:lineRule="auto"/>
        <w:rPr>
          <w:rFonts w:ascii="Garamond" w:eastAsia="SimSun" w:hAnsi="Garamond"/>
          <w:lang w:eastAsia="zh-CN"/>
        </w:rPr>
      </w:pPr>
      <w:r w:rsidRPr="00BB5D84">
        <w:rPr>
          <w:rFonts w:ascii="Garamond" w:eastAsia="SimSun" w:hAnsi="Garamond"/>
          <w:vertAlign w:val="superscript"/>
          <w:lang w:eastAsia="zh-CN"/>
        </w:rPr>
        <w:t>1</w:t>
      </w:r>
      <w:r w:rsidRPr="00BB5D84">
        <w:rPr>
          <w:rFonts w:ascii="Garamond" w:eastAsia="SimSun" w:hAnsi="Garamond"/>
          <w:lang w:eastAsia="zh-CN"/>
        </w:rPr>
        <w:t>Institute for Sanitary Engineering, Water Quality and Solid Waste Management, Universität Stuttgart</w:t>
      </w:r>
    </w:p>
    <w:p w:rsidR="00BB5D84" w:rsidRPr="00BB5D84" w:rsidRDefault="00BB5D84" w:rsidP="00BB5D84">
      <w:pPr>
        <w:spacing w:before="120" w:after="120" w:line="240" w:lineRule="auto"/>
        <w:rPr>
          <w:rFonts w:ascii="Garamond" w:eastAsia="SimSun" w:hAnsi="Garamond"/>
          <w:lang w:eastAsia="zh-CN"/>
        </w:rPr>
      </w:pPr>
      <w:r w:rsidRPr="00BB5D84">
        <w:rPr>
          <w:rFonts w:ascii="Garamond" w:eastAsia="SimSun" w:hAnsi="Garamond"/>
          <w:vertAlign w:val="superscript"/>
          <w:lang w:eastAsia="zh-CN"/>
        </w:rPr>
        <w:t>2</w:t>
      </w:r>
      <w:r w:rsidRPr="00BB5D84">
        <w:rPr>
          <w:rFonts w:ascii="Garamond" w:eastAsia="SimSun" w:hAnsi="Garamond"/>
          <w:lang w:eastAsia="zh-CN"/>
        </w:rPr>
        <w:t xml:space="preserve">Mühendislik Fakültesi, Çevre Mühendisliği Bölümü, Dokuz Eylül Üniversitesi, </w:t>
      </w:r>
      <w:r w:rsidRPr="00BB5D84">
        <w:rPr>
          <w:rFonts w:ascii="Garamond" w:eastAsia="SimSun" w:hAnsi="Garamond"/>
          <w:bCs/>
          <w:lang w:eastAsia="zh-CN"/>
        </w:rPr>
        <w:t>İ</w:t>
      </w:r>
      <w:r w:rsidRPr="00BB5D84">
        <w:rPr>
          <w:rFonts w:ascii="Garamond" w:eastAsia="SimSun" w:hAnsi="Garamond"/>
          <w:lang w:eastAsia="zh-CN"/>
        </w:rPr>
        <w:t>zmir</w:t>
      </w:r>
    </w:p>
    <w:p w:rsidR="00BB5D84" w:rsidRPr="00BB5D84" w:rsidRDefault="00BB5D84" w:rsidP="00BB5D84">
      <w:pPr>
        <w:spacing w:before="120" w:after="120" w:line="240" w:lineRule="auto"/>
        <w:rPr>
          <w:rFonts w:ascii="Garamond" w:eastAsia="SimSun" w:hAnsi="Garamond"/>
          <w:lang w:eastAsia="zh-CN"/>
        </w:rPr>
      </w:pPr>
    </w:p>
    <w:p w:rsidR="00BB5D84" w:rsidRPr="00BB5D84" w:rsidRDefault="00BB5D84" w:rsidP="00BB5D84">
      <w:pPr>
        <w:spacing w:before="120" w:after="120" w:line="240" w:lineRule="auto"/>
        <w:rPr>
          <w:rFonts w:ascii="Garamond" w:eastAsia="SimSun" w:hAnsi="Garamond"/>
          <w:b/>
          <w:lang w:eastAsia="zh-CN"/>
        </w:rPr>
      </w:pPr>
      <w:r w:rsidRPr="00BB5D84">
        <w:rPr>
          <w:rFonts w:ascii="Garamond" w:eastAsia="SimSun" w:hAnsi="Garamond"/>
          <w:b/>
          <w:lang w:eastAsia="zh-CN"/>
        </w:rPr>
        <w:t>Özet</w:t>
      </w:r>
    </w:p>
    <w:p w:rsidR="00304C13" w:rsidRPr="00BB5D84" w:rsidRDefault="00BB5D84" w:rsidP="00304C13">
      <w:pPr>
        <w:spacing w:before="120" w:after="120" w:line="240" w:lineRule="auto"/>
        <w:jc w:val="both"/>
        <w:rPr>
          <w:rFonts w:ascii="Garamond" w:eastAsia="SimSun" w:hAnsi="Garamond"/>
          <w:lang w:eastAsia="zh-CN"/>
        </w:rPr>
      </w:pPr>
      <w:r w:rsidRPr="00BB5D84">
        <w:rPr>
          <w:rFonts w:ascii="Garamond" w:eastAsia="SimSun" w:hAnsi="Garamond"/>
          <w:lang w:eastAsia="zh-CN"/>
        </w:rPr>
        <w:t xml:space="preserve">Katı atık yönetimi halen yerel yönetimler için önemli sorunlardan biridir. Bununla birlikte katı atıkların toplanması, ayrılması, işlenmesi ve kentsel katı atığın çevre dostu bir şekilde geri kazanımı için orta ve uzun vade de sürdürülebilir çözümler üretilebilmektedir. Atık yönetimi Avrupa Birliği üyesi devletlerinin önemli öncelikteki çevre politikalarından biridir ve bu alandaki sistem 1970’lerden bu yana uygulanmaktadır. Avrupa Konseyi üyesi devletler katı atık yönetim standartları ve uygulamaları açısından önemli farklılıklar göstermektedir. </w:t>
      </w:r>
      <w:r w:rsidRPr="00BB5D84">
        <w:rPr>
          <w:rFonts w:ascii="Garamond" w:eastAsia="SimSun" w:hAnsi="Garamond"/>
          <w:shd w:val="clear" w:color="auto" w:fill="FFFFFF"/>
          <w:lang w:eastAsia="zh-CN"/>
        </w:rPr>
        <w:t>Bu nedenle at</w:t>
      </w:r>
      <w:r w:rsidRPr="00BB5D84">
        <w:rPr>
          <w:rFonts w:ascii="Garamond" w:eastAsia="SimSun" w:hAnsi="Garamond"/>
          <w:lang w:eastAsia="zh-CN"/>
        </w:rPr>
        <w:t>ı</w:t>
      </w:r>
      <w:r w:rsidRPr="00BB5D84">
        <w:rPr>
          <w:rFonts w:ascii="Garamond" w:eastAsia="SimSun" w:hAnsi="Garamond"/>
          <w:shd w:val="clear" w:color="auto" w:fill="FFFFFF"/>
          <w:lang w:eastAsia="zh-CN"/>
        </w:rPr>
        <w:t>kla ilgili bir tak</w:t>
      </w:r>
      <w:r w:rsidRPr="00BB5D84">
        <w:rPr>
          <w:rFonts w:ascii="Garamond" w:eastAsia="SimSun" w:hAnsi="Garamond"/>
          <w:lang w:eastAsia="zh-CN"/>
        </w:rPr>
        <w:t>ı</w:t>
      </w:r>
      <w:r w:rsidRPr="00BB5D84">
        <w:rPr>
          <w:rFonts w:ascii="Garamond" w:eastAsia="SimSun" w:hAnsi="Garamond"/>
          <w:shd w:val="clear" w:color="auto" w:fill="FFFFFF"/>
          <w:lang w:eastAsia="zh-CN"/>
        </w:rPr>
        <w:t>m asgari standartlar</w:t>
      </w:r>
      <w:r w:rsidRPr="00BB5D84">
        <w:rPr>
          <w:rFonts w:ascii="Garamond" w:eastAsia="SimSun" w:hAnsi="Garamond"/>
          <w:lang w:eastAsia="zh-CN"/>
        </w:rPr>
        <w:t>ı</w:t>
      </w:r>
      <w:r w:rsidRPr="00BB5D84">
        <w:rPr>
          <w:rFonts w:ascii="Garamond" w:eastAsia="SimSun" w:hAnsi="Garamond"/>
          <w:shd w:val="clear" w:color="auto" w:fill="FFFFFF"/>
          <w:lang w:eastAsia="zh-CN"/>
        </w:rPr>
        <w:t>n uygulanmaya konulmas</w:t>
      </w:r>
      <w:r w:rsidRPr="00BB5D84">
        <w:rPr>
          <w:rFonts w:ascii="Garamond" w:eastAsia="SimSun" w:hAnsi="Garamond"/>
          <w:lang w:eastAsia="zh-CN"/>
        </w:rPr>
        <w:t>ı</w:t>
      </w:r>
      <w:r w:rsidRPr="00BB5D84">
        <w:rPr>
          <w:rFonts w:ascii="Garamond" w:eastAsia="SimSun" w:hAnsi="Garamond"/>
          <w:shd w:val="clear" w:color="auto" w:fill="FFFFFF"/>
          <w:lang w:eastAsia="zh-CN"/>
        </w:rPr>
        <w:t xml:space="preserve"> gerekmektedir. Üye devletler Avrupa’da sürdürülebilir kentsel geli</w:t>
      </w:r>
      <w:r w:rsidRPr="00BB5D84">
        <w:rPr>
          <w:rFonts w:ascii="Garamond" w:eastAsia="SimSun" w:hAnsi="Garamond"/>
          <w:lang w:eastAsia="zh-CN"/>
        </w:rPr>
        <w:t>ş</w:t>
      </w:r>
      <w:r w:rsidRPr="00BB5D84">
        <w:rPr>
          <w:rFonts w:ascii="Garamond" w:eastAsia="SimSun" w:hAnsi="Garamond"/>
          <w:shd w:val="clear" w:color="auto" w:fill="FFFFFF"/>
          <w:lang w:eastAsia="zh-CN"/>
        </w:rPr>
        <w:t>meye katk</w:t>
      </w:r>
      <w:r w:rsidRPr="00BB5D84">
        <w:rPr>
          <w:rFonts w:ascii="Garamond" w:eastAsia="SimSun" w:hAnsi="Garamond"/>
          <w:lang w:eastAsia="zh-CN"/>
        </w:rPr>
        <w:t>ı</w:t>
      </w:r>
      <w:r w:rsidRPr="00BB5D84">
        <w:rPr>
          <w:rFonts w:ascii="Garamond" w:eastAsia="SimSun" w:hAnsi="Garamond"/>
          <w:shd w:val="clear" w:color="auto" w:fill="FFFFFF"/>
          <w:lang w:eastAsia="zh-CN"/>
        </w:rPr>
        <w:t>da bulunmak için kentsel kat</w:t>
      </w:r>
      <w:r w:rsidRPr="00BB5D84">
        <w:rPr>
          <w:rFonts w:ascii="Garamond" w:eastAsia="SimSun" w:hAnsi="Garamond"/>
          <w:lang w:eastAsia="zh-CN"/>
        </w:rPr>
        <w:t>ı</w:t>
      </w:r>
      <w:r w:rsidRPr="00BB5D84">
        <w:rPr>
          <w:rFonts w:ascii="Garamond" w:eastAsia="SimSun" w:hAnsi="Garamond"/>
          <w:shd w:val="clear" w:color="auto" w:fill="FFFFFF"/>
          <w:lang w:eastAsia="zh-CN"/>
        </w:rPr>
        <w:t xml:space="preserve"> at</w:t>
      </w:r>
      <w:r w:rsidRPr="00BB5D84">
        <w:rPr>
          <w:rFonts w:ascii="Garamond" w:eastAsia="SimSun" w:hAnsi="Garamond"/>
          <w:lang w:eastAsia="zh-CN"/>
        </w:rPr>
        <w:t>ı</w:t>
      </w:r>
      <w:r w:rsidRPr="00BB5D84">
        <w:rPr>
          <w:rFonts w:ascii="Garamond" w:eastAsia="SimSun" w:hAnsi="Garamond"/>
          <w:shd w:val="clear" w:color="auto" w:fill="FFFFFF"/>
          <w:lang w:eastAsia="zh-CN"/>
        </w:rPr>
        <w:t>k yönetimine entegre bir yakla</w:t>
      </w:r>
      <w:r w:rsidRPr="00BB5D84">
        <w:rPr>
          <w:rFonts w:ascii="Garamond" w:eastAsia="SimSun" w:hAnsi="Garamond"/>
          <w:lang w:eastAsia="zh-CN"/>
        </w:rPr>
        <w:t>şı</w:t>
      </w:r>
      <w:r w:rsidRPr="00BB5D84">
        <w:rPr>
          <w:rFonts w:ascii="Garamond" w:eastAsia="SimSun" w:hAnsi="Garamond"/>
          <w:shd w:val="clear" w:color="auto" w:fill="FFFFFF"/>
          <w:lang w:eastAsia="zh-CN"/>
        </w:rPr>
        <w:t>m geli</w:t>
      </w:r>
      <w:r w:rsidRPr="00BB5D84">
        <w:rPr>
          <w:rFonts w:ascii="Garamond" w:eastAsia="SimSun" w:hAnsi="Garamond"/>
          <w:lang w:eastAsia="zh-CN"/>
        </w:rPr>
        <w:t>ş</w:t>
      </w:r>
      <w:r w:rsidRPr="00BB5D84">
        <w:rPr>
          <w:rFonts w:ascii="Garamond" w:eastAsia="SimSun" w:hAnsi="Garamond"/>
          <w:shd w:val="clear" w:color="auto" w:fill="FFFFFF"/>
          <w:lang w:eastAsia="zh-CN"/>
        </w:rPr>
        <w:t>tirmektedirler.</w:t>
      </w:r>
      <w:r w:rsidRPr="00BB5D84">
        <w:rPr>
          <w:rFonts w:ascii="Garamond" w:eastAsia="SimSun" w:hAnsi="Garamond"/>
          <w:lang w:eastAsia="zh-CN"/>
        </w:rPr>
        <w:t xml:space="preserve"> </w:t>
      </w:r>
      <w:r w:rsidRPr="00BB5D84">
        <w:rPr>
          <w:rFonts w:ascii="Garamond" w:eastAsia="SimSun" w:hAnsi="Garamond"/>
          <w:shd w:val="clear" w:color="auto" w:fill="FFFFFF"/>
          <w:lang w:eastAsia="zh-CN"/>
        </w:rPr>
        <w:t>Kentsel kat</w:t>
      </w:r>
      <w:r w:rsidRPr="00BB5D84">
        <w:rPr>
          <w:rFonts w:ascii="Garamond" w:eastAsia="SimSun" w:hAnsi="Garamond"/>
          <w:lang w:eastAsia="zh-CN"/>
        </w:rPr>
        <w:t>ı</w:t>
      </w:r>
      <w:r w:rsidRPr="00BB5D84">
        <w:rPr>
          <w:rFonts w:ascii="Garamond" w:eastAsia="SimSun" w:hAnsi="Garamond"/>
          <w:shd w:val="clear" w:color="auto" w:fill="FFFFFF"/>
          <w:lang w:eastAsia="zh-CN"/>
        </w:rPr>
        <w:t xml:space="preserve"> at</w:t>
      </w:r>
      <w:r w:rsidRPr="00BB5D84">
        <w:rPr>
          <w:rFonts w:ascii="Garamond" w:eastAsia="SimSun" w:hAnsi="Garamond"/>
          <w:lang w:eastAsia="zh-CN"/>
        </w:rPr>
        <w:t>ı</w:t>
      </w:r>
      <w:r w:rsidRPr="00BB5D84">
        <w:rPr>
          <w:rFonts w:ascii="Garamond" w:eastAsia="SimSun" w:hAnsi="Garamond"/>
          <w:shd w:val="clear" w:color="auto" w:fill="FFFFFF"/>
          <w:lang w:eastAsia="zh-CN"/>
        </w:rPr>
        <w:t>k miktar</w:t>
      </w:r>
      <w:r w:rsidRPr="00BB5D84">
        <w:rPr>
          <w:rFonts w:ascii="Garamond" w:eastAsia="SimSun" w:hAnsi="Garamond"/>
          <w:lang w:eastAsia="zh-CN"/>
        </w:rPr>
        <w:t>ı</w:t>
      </w:r>
      <w:r w:rsidRPr="00BB5D84">
        <w:rPr>
          <w:rFonts w:ascii="Garamond" w:eastAsia="SimSun" w:hAnsi="Garamond"/>
          <w:shd w:val="clear" w:color="auto" w:fill="FFFFFF"/>
          <w:lang w:eastAsia="zh-CN"/>
        </w:rPr>
        <w:t xml:space="preserve"> Avrupa üyesi devletleri aras</w:t>
      </w:r>
      <w:r w:rsidRPr="00BB5D84">
        <w:rPr>
          <w:rFonts w:ascii="Garamond" w:eastAsia="SimSun" w:hAnsi="Garamond"/>
          <w:lang w:eastAsia="zh-CN"/>
        </w:rPr>
        <w:t>ı</w:t>
      </w:r>
      <w:r w:rsidRPr="00BB5D84">
        <w:rPr>
          <w:rFonts w:ascii="Garamond" w:eastAsia="SimSun" w:hAnsi="Garamond"/>
          <w:shd w:val="clear" w:color="auto" w:fill="FFFFFF"/>
          <w:lang w:eastAsia="zh-CN"/>
        </w:rPr>
        <w:t>nda önemli öl</w:t>
      </w:r>
      <w:r w:rsidRPr="00BB5D84">
        <w:rPr>
          <w:rFonts w:ascii="Garamond" w:eastAsia="SimSun" w:hAnsi="Garamond"/>
          <w:lang w:eastAsia="zh-CN"/>
        </w:rPr>
        <w:t>ç</w:t>
      </w:r>
      <w:r w:rsidRPr="00BB5D84">
        <w:rPr>
          <w:rFonts w:ascii="Garamond" w:eastAsia="SimSun" w:hAnsi="Garamond"/>
          <w:shd w:val="clear" w:color="auto" w:fill="FFFFFF"/>
          <w:lang w:eastAsia="zh-CN"/>
        </w:rPr>
        <w:t>üde de</w:t>
      </w:r>
      <w:r w:rsidRPr="00BB5D84">
        <w:rPr>
          <w:rFonts w:ascii="Garamond" w:eastAsia="SimSun" w:hAnsi="Garamond"/>
          <w:lang w:eastAsia="zh-CN"/>
        </w:rPr>
        <w:t>ğ</w:t>
      </w:r>
      <w:r w:rsidRPr="00BB5D84">
        <w:rPr>
          <w:rFonts w:ascii="Garamond" w:eastAsia="SimSun" w:hAnsi="Garamond"/>
          <w:shd w:val="clear" w:color="auto" w:fill="FFFFFF"/>
          <w:lang w:eastAsia="zh-CN"/>
        </w:rPr>
        <w:t>i</w:t>
      </w:r>
      <w:r w:rsidRPr="00BB5D84">
        <w:rPr>
          <w:rFonts w:ascii="Garamond" w:eastAsia="SimSun" w:hAnsi="Garamond"/>
          <w:lang w:eastAsia="zh-CN"/>
        </w:rPr>
        <w:t>ş</w:t>
      </w:r>
      <w:r w:rsidRPr="00BB5D84">
        <w:rPr>
          <w:rFonts w:ascii="Garamond" w:eastAsia="SimSun" w:hAnsi="Garamond"/>
          <w:shd w:val="clear" w:color="auto" w:fill="FFFFFF"/>
          <w:lang w:eastAsia="zh-CN"/>
        </w:rPr>
        <w:t>mektedir. Birçok bat</w:t>
      </w:r>
      <w:r w:rsidRPr="00BB5D84">
        <w:rPr>
          <w:rFonts w:ascii="Garamond" w:eastAsia="SimSun" w:hAnsi="Garamond"/>
          <w:lang w:eastAsia="zh-CN"/>
        </w:rPr>
        <w:t xml:space="preserve">ı </w:t>
      </w:r>
      <w:r w:rsidRPr="00BB5D84">
        <w:rPr>
          <w:rFonts w:ascii="Garamond" w:eastAsia="SimSun" w:hAnsi="Garamond"/>
          <w:shd w:val="clear" w:color="auto" w:fill="FFFFFF"/>
          <w:lang w:eastAsia="zh-CN"/>
        </w:rPr>
        <w:t>Avrupa ülkesinde at</w:t>
      </w:r>
      <w:r w:rsidRPr="00BB5D84">
        <w:rPr>
          <w:rFonts w:ascii="Garamond" w:eastAsia="SimSun" w:hAnsi="Garamond"/>
          <w:lang w:eastAsia="zh-CN"/>
        </w:rPr>
        <w:t>ı</w:t>
      </w:r>
      <w:r w:rsidRPr="00BB5D84">
        <w:rPr>
          <w:rFonts w:ascii="Garamond" w:eastAsia="SimSun" w:hAnsi="Garamond"/>
          <w:shd w:val="clear" w:color="auto" w:fill="FFFFFF"/>
          <w:lang w:eastAsia="zh-CN"/>
        </w:rPr>
        <w:t>k miktar</w:t>
      </w:r>
      <w:r w:rsidRPr="00BB5D84">
        <w:rPr>
          <w:rFonts w:ascii="Garamond" w:eastAsia="SimSun" w:hAnsi="Garamond"/>
          <w:lang w:eastAsia="zh-CN"/>
        </w:rPr>
        <w:t>ı</w:t>
      </w:r>
      <w:r w:rsidRPr="00BB5D84">
        <w:rPr>
          <w:rFonts w:ascii="Garamond" w:eastAsia="SimSun" w:hAnsi="Garamond"/>
          <w:shd w:val="clear" w:color="auto" w:fill="FFFFFF"/>
          <w:lang w:eastAsia="zh-CN"/>
        </w:rPr>
        <w:t xml:space="preserve"> ki</w:t>
      </w:r>
      <w:r w:rsidRPr="00BB5D84">
        <w:rPr>
          <w:rFonts w:ascii="Garamond" w:eastAsia="SimSun" w:hAnsi="Garamond"/>
          <w:lang w:eastAsia="zh-CN"/>
        </w:rPr>
        <w:t>ş</w:t>
      </w:r>
      <w:r w:rsidRPr="00BB5D84">
        <w:rPr>
          <w:rFonts w:ascii="Garamond" w:eastAsia="SimSun" w:hAnsi="Garamond"/>
          <w:shd w:val="clear" w:color="auto" w:fill="FFFFFF"/>
          <w:lang w:eastAsia="zh-CN"/>
        </w:rPr>
        <w:t>i ba</w:t>
      </w:r>
      <w:r w:rsidRPr="00BB5D84">
        <w:rPr>
          <w:rFonts w:ascii="Garamond" w:eastAsia="SimSun" w:hAnsi="Garamond"/>
          <w:lang w:eastAsia="zh-CN"/>
        </w:rPr>
        <w:t>şı</w:t>
      </w:r>
      <w:r w:rsidRPr="00BB5D84">
        <w:rPr>
          <w:rFonts w:ascii="Garamond" w:eastAsia="SimSun" w:hAnsi="Garamond"/>
          <w:shd w:val="clear" w:color="auto" w:fill="FFFFFF"/>
          <w:lang w:eastAsia="zh-CN"/>
        </w:rPr>
        <w:t>na y</w:t>
      </w:r>
      <w:r w:rsidRPr="00BB5D84">
        <w:rPr>
          <w:rFonts w:ascii="Garamond" w:eastAsia="SimSun" w:hAnsi="Garamond"/>
          <w:lang w:eastAsia="zh-CN"/>
        </w:rPr>
        <w:t>ı</w:t>
      </w:r>
      <w:r w:rsidRPr="00BB5D84">
        <w:rPr>
          <w:rFonts w:ascii="Garamond" w:eastAsia="SimSun" w:hAnsi="Garamond"/>
          <w:shd w:val="clear" w:color="auto" w:fill="FFFFFF"/>
          <w:lang w:eastAsia="zh-CN"/>
        </w:rPr>
        <w:t>lda ortalama 550 kg’</w:t>
      </w:r>
      <w:r w:rsidRPr="00BB5D84">
        <w:rPr>
          <w:rFonts w:ascii="Garamond" w:eastAsia="SimSun" w:hAnsi="Garamond"/>
          <w:lang w:eastAsia="zh-CN"/>
        </w:rPr>
        <w:t>ı</w:t>
      </w:r>
      <w:r w:rsidRPr="00BB5D84">
        <w:rPr>
          <w:rFonts w:ascii="Garamond" w:eastAsia="SimSun" w:hAnsi="Garamond"/>
          <w:shd w:val="clear" w:color="auto" w:fill="FFFFFF"/>
          <w:lang w:eastAsia="zh-CN"/>
        </w:rPr>
        <w:t xml:space="preserve"> a</w:t>
      </w:r>
      <w:r w:rsidRPr="00BB5D84">
        <w:rPr>
          <w:rFonts w:ascii="Garamond" w:eastAsia="SimSun" w:hAnsi="Garamond"/>
          <w:lang w:eastAsia="zh-CN"/>
        </w:rPr>
        <w:t>ş</w:t>
      </w:r>
      <w:r w:rsidRPr="00BB5D84">
        <w:rPr>
          <w:rFonts w:ascii="Garamond" w:eastAsia="SimSun" w:hAnsi="Garamond"/>
          <w:shd w:val="clear" w:color="auto" w:fill="FFFFFF"/>
          <w:lang w:eastAsia="zh-CN"/>
        </w:rPr>
        <w:t>maktad</w:t>
      </w:r>
      <w:r w:rsidRPr="00BB5D84">
        <w:rPr>
          <w:rFonts w:ascii="Garamond" w:eastAsia="SimSun" w:hAnsi="Garamond"/>
          <w:lang w:eastAsia="zh-CN"/>
        </w:rPr>
        <w:t>ı</w:t>
      </w:r>
      <w:r w:rsidRPr="00BB5D84">
        <w:rPr>
          <w:rFonts w:ascii="Garamond" w:eastAsia="SimSun" w:hAnsi="Garamond"/>
          <w:shd w:val="clear" w:color="auto" w:fill="FFFFFF"/>
          <w:lang w:eastAsia="zh-CN"/>
        </w:rPr>
        <w:t>r. Danimarka, İrlanda ve K</w:t>
      </w:r>
      <w:r w:rsidRPr="00BB5D84">
        <w:rPr>
          <w:rFonts w:ascii="Garamond" w:eastAsia="SimSun" w:hAnsi="Garamond"/>
          <w:lang w:eastAsia="zh-CN"/>
        </w:rPr>
        <w:t>ı</w:t>
      </w:r>
      <w:r w:rsidRPr="00BB5D84">
        <w:rPr>
          <w:rFonts w:ascii="Garamond" w:eastAsia="SimSun" w:hAnsi="Garamond"/>
          <w:shd w:val="clear" w:color="auto" w:fill="FFFFFF"/>
          <w:lang w:eastAsia="zh-CN"/>
        </w:rPr>
        <w:t>br</w:t>
      </w:r>
      <w:r w:rsidRPr="00BB5D84">
        <w:rPr>
          <w:rFonts w:ascii="Garamond" w:eastAsia="SimSun" w:hAnsi="Garamond"/>
          <w:lang w:eastAsia="zh-CN"/>
        </w:rPr>
        <w:t>ı</w:t>
      </w:r>
      <w:r w:rsidRPr="00BB5D84">
        <w:rPr>
          <w:rFonts w:ascii="Garamond" w:eastAsia="SimSun" w:hAnsi="Garamond"/>
          <w:shd w:val="clear" w:color="auto" w:fill="FFFFFF"/>
          <w:lang w:eastAsia="zh-CN"/>
        </w:rPr>
        <w:t>s’ta 2007 y</w:t>
      </w:r>
      <w:r w:rsidRPr="00BB5D84">
        <w:rPr>
          <w:rFonts w:ascii="Garamond" w:eastAsia="SimSun" w:hAnsi="Garamond"/>
          <w:lang w:eastAsia="zh-CN"/>
        </w:rPr>
        <w:t>ı</w:t>
      </w:r>
      <w:r w:rsidRPr="00BB5D84">
        <w:rPr>
          <w:rFonts w:ascii="Garamond" w:eastAsia="SimSun" w:hAnsi="Garamond"/>
          <w:shd w:val="clear" w:color="auto" w:fill="FFFFFF"/>
          <w:lang w:eastAsia="zh-CN"/>
        </w:rPr>
        <w:t>l</w:t>
      </w:r>
      <w:r w:rsidRPr="00BB5D84">
        <w:rPr>
          <w:rFonts w:ascii="Garamond" w:eastAsia="SimSun" w:hAnsi="Garamond"/>
          <w:lang w:eastAsia="zh-CN"/>
        </w:rPr>
        <w:t>ı</w:t>
      </w:r>
      <w:r w:rsidRPr="00BB5D84">
        <w:rPr>
          <w:rFonts w:ascii="Garamond" w:eastAsia="SimSun" w:hAnsi="Garamond"/>
          <w:shd w:val="clear" w:color="auto" w:fill="FFFFFF"/>
          <w:lang w:eastAsia="zh-CN"/>
        </w:rPr>
        <w:t>nda ki</w:t>
      </w:r>
      <w:r w:rsidRPr="00BB5D84">
        <w:rPr>
          <w:rFonts w:ascii="Garamond" w:eastAsia="SimSun" w:hAnsi="Garamond"/>
          <w:lang w:eastAsia="zh-CN"/>
        </w:rPr>
        <w:t>ş</w:t>
      </w:r>
      <w:r w:rsidRPr="00BB5D84">
        <w:rPr>
          <w:rFonts w:ascii="Garamond" w:eastAsia="SimSun" w:hAnsi="Garamond"/>
          <w:shd w:val="clear" w:color="auto" w:fill="FFFFFF"/>
          <w:lang w:eastAsia="zh-CN"/>
        </w:rPr>
        <w:t>i ba</w:t>
      </w:r>
      <w:r w:rsidRPr="00BB5D84">
        <w:rPr>
          <w:rFonts w:ascii="Garamond" w:eastAsia="SimSun" w:hAnsi="Garamond"/>
          <w:lang w:eastAsia="zh-CN"/>
        </w:rPr>
        <w:t>şı</w:t>
      </w:r>
      <w:r w:rsidRPr="00BB5D84">
        <w:rPr>
          <w:rFonts w:ascii="Garamond" w:eastAsia="SimSun" w:hAnsi="Garamond"/>
          <w:shd w:val="clear" w:color="auto" w:fill="FFFFFF"/>
          <w:lang w:eastAsia="zh-CN"/>
        </w:rPr>
        <w:t>na 750 kg’dan fazla at</w:t>
      </w:r>
      <w:r w:rsidRPr="00BB5D84">
        <w:rPr>
          <w:rFonts w:ascii="Garamond" w:eastAsia="SimSun" w:hAnsi="Garamond"/>
          <w:lang w:eastAsia="zh-CN"/>
        </w:rPr>
        <w:t>ı</w:t>
      </w:r>
      <w:r w:rsidRPr="00BB5D84">
        <w:rPr>
          <w:rFonts w:ascii="Garamond" w:eastAsia="SimSun" w:hAnsi="Garamond"/>
          <w:shd w:val="clear" w:color="auto" w:fill="FFFFFF"/>
          <w:lang w:eastAsia="zh-CN"/>
        </w:rPr>
        <w:t>k olu</w:t>
      </w:r>
      <w:r w:rsidRPr="00BB5D84">
        <w:rPr>
          <w:rFonts w:ascii="Garamond" w:eastAsia="SimSun" w:hAnsi="Garamond"/>
          <w:lang w:eastAsia="zh-CN"/>
        </w:rPr>
        <w:t>ş</w:t>
      </w:r>
      <w:r w:rsidRPr="00BB5D84">
        <w:rPr>
          <w:rFonts w:ascii="Garamond" w:eastAsia="SimSun" w:hAnsi="Garamond"/>
          <w:shd w:val="clear" w:color="auto" w:fill="FFFFFF"/>
          <w:lang w:eastAsia="zh-CN"/>
        </w:rPr>
        <w:t>mu</w:t>
      </w:r>
      <w:r w:rsidRPr="00BB5D84">
        <w:rPr>
          <w:rFonts w:ascii="Garamond" w:eastAsia="SimSun" w:hAnsi="Garamond"/>
          <w:lang w:eastAsia="zh-CN"/>
        </w:rPr>
        <w:t>ş</w:t>
      </w:r>
      <w:r w:rsidRPr="00BB5D84">
        <w:rPr>
          <w:rFonts w:ascii="Garamond" w:eastAsia="SimSun" w:hAnsi="Garamond"/>
          <w:shd w:val="clear" w:color="auto" w:fill="FFFFFF"/>
          <w:lang w:eastAsia="zh-CN"/>
        </w:rPr>
        <w:t>tur. Lüksemburg, Malta ve Hollanda'da ki</w:t>
      </w:r>
      <w:r w:rsidRPr="00BB5D84">
        <w:rPr>
          <w:rFonts w:ascii="Garamond" w:eastAsia="SimSun" w:hAnsi="Garamond"/>
          <w:lang w:eastAsia="zh-CN"/>
        </w:rPr>
        <w:t>ş</w:t>
      </w:r>
      <w:r w:rsidRPr="00BB5D84">
        <w:rPr>
          <w:rFonts w:ascii="Garamond" w:eastAsia="SimSun" w:hAnsi="Garamond"/>
          <w:shd w:val="clear" w:color="auto" w:fill="FFFFFF"/>
          <w:lang w:eastAsia="zh-CN"/>
        </w:rPr>
        <w:t>i ba</w:t>
      </w:r>
      <w:r w:rsidRPr="00BB5D84">
        <w:rPr>
          <w:rFonts w:ascii="Garamond" w:eastAsia="SimSun" w:hAnsi="Garamond"/>
          <w:lang w:eastAsia="zh-CN"/>
        </w:rPr>
        <w:t>şı</w:t>
      </w:r>
      <w:r w:rsidRPr="00BB5D84">
        <w:rPr>
          <w:rFonts w:ascii="Garamond" w:eastAsia="SimSun" w:hAnsi="Garamond"/>
          <w:shd w:val="clear" w:color="auto" w:fill="FFFFFF"/>
          <w:lang w:eastAsia="zh-CN"/>
        </w:rPr>
        <w:t>na yakla</w:t>
      </w:r>
      <w:r w:rsidRPr="00BB5D84">
        <w:rPr>
          <w:rFonts w:ascii="Garamond" w:eastAsia="SimSun" w:hAnsi="Garamond"/>
          <w:lang w:eastAsia="zh-CN"/>
        </w:rPr>
        <w:t>şı</w:t>
      </w:r>
      <w:r w:rsidRPr="00BB5D84">
        <w:rPr>
          <w:rFonts w:ascii="Garamond" w:eastAsia="SimSun" w:hAnsi="Garamond"/>
          <w:shd w:val="clear" w:color="auto" w:fill="FFFFFF"/>
          <w:lang w:eastAsia="zh-CN"/>
        </w:rPr>
        <w:t>k 600-750 kg aras</w:t>
      </w:r>
      <w:r w:rsidRPr="00BB5D84">
        <w:rPr>
          <w:rFonts w:ascii="Garamond" w:eastAsia="SimSun" w:hAnsi="Garamond"/>
          <w:lang w:eastAsia="zh-CN"/>
        </w:rPr>
        <w:t>ı</w:t>
      </w:r>
      <w:r w:rsidRPr="00BB5D84">
        <w:rPr>
          <w:rFonts w:ascii="Garamond" w:eastAsia="SimSun" w:hAnsi="Garamond"/>
          <w:shd w:val="clear" w:color="auto" w:fill="FFFFFF"/>
          <w:lang w:eastAsia="zh-CN"/>
        </w:rPr>
        <w:t>, di</w:t>
      </w:r>
      <w:r w:rsidRPr="00BB5D84">
        <w:rPr>
          <w:rFonts w:ascii="Garamond" w:eastAsia="SimSun" w:hAnsi="Garamond"/>
          <w:lang w:eastAsia="zh-CN"/>
        </w:rPr>
        <w:t>ğ</w:t>
      </w:r>
      <w:r w:rsidRPr="00BB5D84">
        <w:rPr>
          <w:rFonts w:ascii="Garamond" w:eastAsia="SimSun" w:hAnsi="Garamond"/>
          <w:shd w:val="clear" w:color="auto" w:fill="FFFFFF"/>
          <w:lang w:eastAsia="zh-CN"/>
        </w:rPr>
        <w:t>er yandan Avusturya, İspanya, İngiltere, Almanya, İtalya, Fransa, Estonya, İsve</w:t>
      </w:r>
      <w:r w:rsidRPr="00BB5D84">
        <w:rPr>
          <w:rFonts w:ascii="Garamond" w:eastAsia="SimSun" w:hAnsi="Garamond"/>
          <w:lang w:eastAsia="zh-CN"/>
        </w:rPr>
        <w:t>ç</w:t>
      </w:r>
      <w:r w:rsidRPr="00BB5D84">
        <w:rPr>
          <w:rFonts w:ascii="Garamond" w:eastAsia="SimSun" w:hAnsi="Garamond"/>
          <w:shd w:val="clear" w:color="auto" w:fill="FFFFFF"/>
          <w:lang w:eastAsia="zh-CN"/>
        </w:rPr>
        <w:t xml:space="preserve"> ve Finlandiya'da ki</w:t>
      </w:r>
      <w:r w:rsidRPr="00BB5D84">
        <w:rPr>
          <w:rFonts w:ascii="Garamond" w:eastAsia="SimSun" w:hAnsi="Garamond"/>
          <w:lang w:eastAsia="zh-CN"/>
        </w:rPr>
        <w:t>ş</w:t>
      </w:r>
      <w:r w:rsidRPr="00BB5D84">
        <w:rPr>
          <w:rFonts w:ascii="Garamond" w:eastAsia="SimSun" w:hAnsi="Garamond"/>
          <w:shd w:val="clear" w:color="auto" w:fill="FFFFFF"/>
          <w:lang w:eastAsia="zh-CN"/>
        </w:rPr>
        <w:t>i ba</w:t>
      </w:r>
      <w:r w:rsidRPr="00BB5D84">
        <w:rPr>
          <w:rFonts w:ascii="Garamond" w:eastAsia="SimSun" w:hAnsi="Garamond"/>
          <w:lang w:eastAsia="zh-CN"/>
        </w:rPr>
        <w:t>şı</w:t>
      </w:r>
      <w:r w:rsidRPr="00BB5D84">
        <w:rPr>
          <w:rFonts w:ascii="Garamond" w:eastAsia="SimSun" w:hAnsi="Garamond"/>
          <w:shd w:val="clear" w:color="auto" w:fill="FFFFFF"/>
          <w:lang w:eastAsia="zh-CN"/>
        </w:rPr>
        <w:t>na yakla</w:t>
      </w:r>
      <w:r w:rsidRPr="00BB5D84">
        <w:rPr>
          <w:rFonts w:ascii="Garamond" w:eastAsia="SimSun" w:hAnsi="Garamond"/>
          <w:lang w:eastAsia="zh-CN"/>
        </w:rPr>
        <w:t>şı</w:t>
      </w:r>
      <w:r w:rsidRPr="00BB5D84">
        <w:rPr>
          <w:rFonts w:ascii="Garamond" w:eastAsia="SimSun" w:hAnsi="Garamond"/>
          <w:shd w:val="clear" w:color="auto" w:fill="FFFFFF"/>
          <w:lang w:eastAsia="zh-CN"/>
        </w:rPr>
        <w:t>k 500-600 kg aras</w:t>
      </w:r>
      <w:r w:rsidRPr="00BB5D84">
        <w:rPr>
          <w:rFonts w:ascii="Garamond" w:eastAsia="SimSun" w:hAnsi="Garamond"/>
          <w:lang w:eastAsia="zh-CN"/>
        </w:rPr>
        <w:t>ı</w:t>
      </w:r>
      <w:r w:rsidRPr="00BB5D84">
        <w:rPr>
          <w:rFonts w:ascii="Garamond" w:eastAsia="SimSun" w:hAnsi="Garamond"/>
          <w:shd w:val="clear" w:color="auto" w:fill="FFFFFF"/>
          <w:lang w:eastAsia="zh-CN"/>
        </w:rPr>
        <w:t>nda kentsel kat</w:t>
      </w:r>
      <w:r w:rsidRPr="00BB5D84">
        <w:rPr>
          <w:rFonts w:ascii="Garamond" w:eastAsia="SimSun" w:hAnsi="Garamond"/>
          <w:lang w:eastAsia="zh-CN"/>
        </w:rPr>
        <w:t>ı</w:t>
      </w:r>
      <w:r w:rsidRPr="00BB5D84">
        <w:rPr>
          <w:rFonts w:ascii="Garamond" w:eastAsia="SimSun" w:hAnsi="Garamond"/>
          <w:shd w:val="clear" w:color="auto" w:fill="FFFFFF"/>
          <w:lang w:eastAsia="zh-CN"/>
        </w:rPr>
        <w:t xml:space="preserve"> at</w:t>
      </w:r>
      <w:r w:rsidRPr="00BB5D84">
        <w:rPr>
          <w:rFonts w:ascii="Garamond" w:eastAsia="SimSun" w:hAnsi="Garamond"/>
          <w:lang w:eastAsia="zh-CN"/>
        </w:rPr>
        <w:t>ı</w:t>
      </w:r>
      <w:r w:rsidRPr="00BB5D84">
        <w:rPr>
          <w:rFonts w:ascii="Garamond" w:eastAsia="SimSun" w:hAnsi="Garamond"/>
          <w:shd w:val="clear" w:color="auto" w:fill="FFFFFF"/>
          <w:lang w:eastAsia="zh-CN"/>
        </w:rPr>
        <w:t>k olu</w:t>
      </w:r>
      <w:r w:rsidRPr="00BB5D84">
        <w:rPr>
          <w:rFonts w:ascii="Garamond" w:eastAsia="SimSun" w:hAnsi="Garamond"/>
          <w:lang w:eastAsia="zh-CN"/>
        </w:rPr>
        <w:t>ş</w:t>
      </w:r>
      <w:r w:rsidRPr="00BB5D84">
        <w:rPr>
          <w:rFonts w:ascii="Garamond" w:eastAsia="SimSun" w:hAnsi="Garamond"/>
          <w:shd w:val="clear" w:color="auto" w:fill="FFFFFF"/>
          <w:lang w:eastAsia="zh-CN"/>
        </w:rPr>
        <w:t>mu</w:t>
      </w:r>
      <w:r w:rsidRPr="00BB5D84">
        <w:rPr>
          <w:rFonts w:ascii="Garamond" w:eastAsia="SimSun" w:hAnsi="Garamond"/>
          <w:lang w:eastAsia="zh-CN"/>
        </w:rPr>
        <w:t>ş</w:t>
      </w:r>
      <w:r w:rsidRPr="00BB5D84">
        <w:rPr>
          <w:rFonts w:ascii="Garamond" w:eastAsia="SimSun" w:hAnsi="Garamond"/>
          <w:shd w:val="clear" w:color="auto" w:fill="FFFFFF"/>
          <w:lang w:eastAsia="zh-CN"/>
        </w:rPr>
        <w:t xml:space="preserve">tur. Avrupa üyesi devletlerinden bir sonraki grup olan </w:t>
      </w:r>
      <w:r w:rsidRPr="00BB5D84">
        <w:rPr>
          <w:rFonts w:ascii="Garamond" w:eastAsia="SimSun" w:hAnsi="Garamond"/>
          <w:lang w:eastAsia="zh-CN"/>
        </w:rPr>
        <w:t xml:space="preserve">Belçika, Portekiz, Bulgaristan, Macaristan, Yunanistan, Slovenya ve Litvanya’da oluşan kentsel katı atık miktarı kişi başına yaklaşık 400-500 kg arasında değişmektedir. Kişi başı en düşük kentsel katı atık miktarı ise 400 kg’dan az olan Romanya, Letonya, Polonya, Slovakya ve Çek Cumhuriyeti gibi AB ülkelerindedir. Atık oluşumunu engellemek için bazı aktiviteler (örneğin; çevre dostu ürünler ya da attığın kadar öde (pay as you throw) programları) olmasına rağmen, bugüne kadar atık oluşumunu engellemek için sosyal programların bu yöndeki aktivitelerine olan ilgi yeterli olmamıştır. Nüfus artışı ve sanayileşme kentsel çevreyi bozmakla birlikte doğal kaynakların üzerinde ciddi stres yaratmaktadır. Bu durum da tarafsız ve sürdürülebilir kalkınma sorunlarını beraberinde getirmektedir. Etkisiz yönetim ve katı atık bertarafı gelişmiş ve gelişen dünya ülkelerinde çevrenin bozulmasının belirgin etkenlerindendir. Bu nedenlerle atık oluşumunu kaynağında azaltma, oluşan atıkları da kalıntısız değerlendirme ve geri kazanma son yılların katı atık yönetiminin ve teknolojisinin en önemli hedeflerinden biri haline gelmiştir. Avrupa Birliğinde 1980’den beri atık üretimini azaltmak için bir dizi politika ve direktifler tartışılmış ve bunlar AB (Avrupa Birliği) düzeyinde benimsenmiştir. Avrupa Komisyonu'nun atık yönetimi sitesine göre, AB'nin atık yönetimi yaklaşımı önem sırasıyla şu ilkeler üzerine kuruludur: Atık oluşumunu önleme, yeniden kullanım, geri dönüşüm, geri kazanım ve bertaraf. Bu nedenle atık oluşumunu kaynağında önleme Avrupa atık yönetimi yasalarına göre en yüksek önceliği almıştır. AB atık direktifi atık yönetiminin genel ilkelerinin önemini vurgulamaktadır. Avrupa Komisyonu'nun önerdiği Tematik Stratejisi (21 Aralık 2005) mevcut AB atık politikasını esas alarak </w:t>
      </w:r>
      <w:r w:rsidRPr="00BB5D84">
        <w:rPr>
          <w:rFonts w:ascii="Garamond" w:eastAsia="SimSun" w:hAnsi="Garamond"/>
          <w:b/>
          <w:bCs/>
          <w:kern w:val="28"/>
          <w:shd w:val="clear" w:color="auto" w:fill="FFFFFF"/>
          <w:lang w:eastAsia="zh-CN"/>
        </w:rPr>
        <w:t xml:space="preserve">özellikle </w:t>
      </w:r>
      <w:r w:rsidRPr="00BB5D84">
        <w:rPr>
          <w:rFonts w:ascii="Garamond" w:eastAsia="SimSun" w:hAnsi="Garamond"/>
          <w:lang w:eastAsia="zh-CN"/>
        </w:rPr>
        <w:t xml:space="preserve">atık önleme ve geri dönüşüme dayalı bütünsel bir çerçeve oluşturur. Kaynağında atık oluşumunu önleme, çeşitli üretim yöntemleri geliştirmek ve tüketicileri daha çevreci ürünleri kullanmaları konusunda teşvik etmekle doğrudan bağlantılıdır. Avrupa 5. Çevre Eylem Programı'nda belirlenen hedeflerden biri de yılda kişi başına düşen kentsel katı atık miktarını 2000 yılına kadar 1985’teki Avrupa Birliği seviyesi olan ortalama 300 kg’a kadar azaltmak ve daha sonra da o düzeyde sabit tutmaktır. </w:t>
      </w:r>
      <w:r w:rsidRPr="00BB5D84">
        <w:rPr>
          <w:rFonts w:ascii="Garamond" w:eastAsia="SimSun" w:hAnsi="Garamond"/>
          <w:lang w:eastAsia="zh-CN"/>
        </w:rPr>
        <w:lastRenderedPageBreak/>
        <w:t xml:space="preserve">Bu hedef 6. Çevre Eylem Programında tekrarlanmamıştır. Bununla birlikte, yeni atık direktifi (2008/98/EC) ekonomik büyüme ile atık oluşumunu etkileyen çevresel etkilerin arasındaki bağlantıyı kırma amacını içermektedir. </w:t>
      </w:r>
    </w:p>
    <w:p w:rsidR="00BB5D84" w:rsidRPr="00BB5D84" w:rsidRDefault="00BB5D84" w:rsidP="00BB5D84">
      <w:pPr>
        <w:autoSpaceDE w:val="0"/>
        <w:autoSpaceDN w:val="0"/>
        <w:adjustRightInd w:val="0"/>
        <w:spacing w:before="120" w:after="120" w:line="240" w:lineRule="auto"/>
        <w:jc w:val="both"/>
        <w:rPr>
          <w:rFonts w:ascii="Garamond" w:eastAsia="SimSun" w:hAnsi="Garamond"/>
          <w:lang w:eastAsia="zh-CN"/>
        </w:rPr>
      </w:pPr>
    </w:p>
    <w:p w:rsidR="00BB5D84" w:rsidRPr="00BB5D84" w:rsidRDefault="00BB5D84" w:rsidP="00BB5D84">
      <w:pPr>
        <w:spacing w:before="120" w:after="120" w:line="240" w:lineRule="auto"/>
        <w:rPr>
          <w:rFonts w:ascii="Garamond" w:eastAsia="SimSun" w:hAnsi="Garamond"/>
          <w:i/>
          <w:lang w:eastAsia="zh-CN"/>
        </w:rPr>
      </w:pPr>
      <w:r w:rsidRPr="00BB5D84">
        <w:rPr>
          <w:rFonts w:ascii="Garamond" w:eastAsia="SimSun" w:hAnsi="Garamond"/>
          <w:b/>
          <w:i/>
          <w:lang w:eastAsia="zh-CN"/>
        </w:rPr>
        <w:t>Anahtar Kelimeler:</w:t>
      </w:r>
      <w:r w:rsidRPr="00BB5D84">
        <w:rPr>
          <w:rFonts w:ascii="Garamond" w:eastAsia="SimSun" w:hAnsi="Garamond"/>
          <w:i/>
          <w:lang w:eastAsia="zh-CN"/>
        </w:rPr>
        <w:t xml:space="preserve"> Atık yönetimi, Avrupa Birliği, kaynağında atık önleme, kentsel atık</w:t>
      </w:r>
    </w:p>
    <w:p w:rsidR="00BB5D84" w:rsidRPr="00BB5D84" w:rsidRDefault="00BB5D84" w:rsidP="00BB5D84">
      <w:pPr>
        <w:spacing w:before="120" w:after="120" w:line="240" w:lineRule="auto"/>
        <w:rPr>
          <w:rFonts w:ascii="Garamond" w:eastAsia="SimSun" w:hAnsi="Garamond"/>
          <w:i/>
          <w:lang w:eastAsia="zh-CN"/>
        </w:rPr>
      </w:pPr>
    </w:p>
    <w:p w:rsidR="00BB5D84" w:rsidRPr="00BB5D84" w:rsidRDefault="00BB5D84" w:rsidP="00BB5D84">
      <w:pPr>
        <w:spacing w:before="120" w:after="120" w:line="240" w:lineRule="auto"/>
        <w:rPr>
          <w:rFonts w:ascii="Garamond" w:eastAsia="SimSun" w:hAnsi="Garamond"/>
          <w:b/>
          <w:sz w:val="28"/>
          <w:szCs w:val="28"/>
          <w:lang w:eastAsia="zh-CN"/>
        </w:rPr>
      </w:pPr>
      <w:r w:rsidRPr="00BB5D84">
        <w:rPr>
          <w:rFonts w:ascii="Garamond" w:eastAsia="SimSun" w:hAnsi="Garamond"/>
          <w:b/>
          <w:sz w:val="28"/>
          <w:szCs w:val="28"/>
          <w:lang w:eastAsia="zh-CN"/>
        </w:rPr>
        <w:t>SOLID WASTE MANAGEMENT AND WASTE PREVENTION IN THE EUROPEAN UNION</w:t>
      </w:r>
    </w:p>
    <w:p w:rsidR="00BB5D84" w:rsidRPr="00BB5D84" w:rsidRDefault="00BB5D84" w:rsidP="00BB5D84">
      <w:pPr>
        <w:spacing w:before="120" w:after="120" w:line="240" w:lineRule="auto"/>
        <w:rPr>
          <w:rFonts w:ascii="Garamond" w:eastAsia="SimSun" w:hAnsi="Garamond"/>
          <w:b/>
          <w:sz w:val="28"/>
          <w:lang w:eastAsia="zh-CN"/>
        </w:rPr>
      </w:pPr>
    </w:p>
    <w:p w:rsidR="00BB5D84" w:rsidRPr="00BB5D84" w:rsidRDefault="00BB5D84" w:rsidP="00BB5D84">
      <w:pPr>
        <w:spacing w:before="120" w:after="120" w:line="240" w:lineRule="auto"/>
        <w:rPr>
          <w:rFonts w:ascii="Garamond" w:eastAsia="SimSun" w:hAnsi="Garamond"/>
          <w:b/>
          <w:lang w:eastAsia="zh-CN"/>
        </w:rPr>
      </w:pPr>
      <w:r w:rsidRPr="00BB5D84">
        <w:rPr>
          <w:rFonts w:ascii="Garamond" w:eastAsia="SimSun" w:hAnsi="Garamond"/>
          <w:b/>
          <w:lang w:eastAsia="zh-CN"/>
        </w:rPr>
        <w:t>Abstract</w:t>
      </w:r>
    </w:p>
    <w:p w:rsidR="00BB5D84" w:rsidRPr="00BB5D84" w:rsidRDefault="00BB5D84" w:rsidP="00BB5D84">
      <w:pPr>
        <w:autoSpaceDE w:val="0"/>
        <w:autoSpaceDN w:val="0"/>
        <w:adjustRightInd w:val="0"/>
        <w:spacing w:before="120" w:after="120" w:line="240" w:lineRule="auto"/>
        <w:jc w:val="both"/>
        <w:rPr>
          <w:rFonts w:ascii="Garamond" w:eastAsia="SimSun" w:hAnsi="Garamond"/>
          <w:lang w:eastAsia="zh-CN"/>
        </w:rPr>
      </w:pPr>
      <w:r w:rsidRPr="00BB5D84">
        <w:rPr>
          <w:rFonts w:ascii="Garamond" w:eastAsia="SimSun" w:hAnsi="Garamond"/>
          <w:lang w:eastAsia="zh-CN"/>
        </w:rPr>
        <w:t xml:space="preserve">Solid waste management is one of the major challenges for local authorities. Collecting, sorting, processing and recycling solid urban waste in an environmentally friendly manner while taking account of the needs of urban development demands a coherent approach and solutions that are sustainable in the medium and long term. Waste management is one of the key priorities of EU environmental policy and the framework in this area has been progressively applied since the 1970s. The member states of the European Council show considerable differences in respect to solid waste management standards and practices. Therefore it is recommended that a number of minimum standards with respect to waste dealing should put into practice and the member states should develop an integrated approach to municipal solid waste management with the aim of sustainable urban development in Europe. The amount of municipal waste generated varies significantly across the Member States. The average amount of municipal waste generated per capita per year in many western European countries still exceeds 550 kg. The amount of municipal waste generated differs considerably between the Member States. More than 750 kg per person municipal solid waste was generated in 2007 in </w:t>
      </w:r>
      <w:r w:rsidRPr="00BB5D84">
        <w:rPr>
          <w:rFonts w:ascii="Garamond" w:eastAsia="SimSun" w:hAnsi="Garamond"/>
          <w:bCs/>
          <w:lang w:eastAsia="zh-CN"/>
        </w:rPr>
        <w:t>Denmark, Ireland</w:t>
      </w:r>
      <w:r w:rsidRPr="00BB5D84">
        <w:rPr>
          <w:rFonts w:ascii="Garamond" w:eastAsia="SimSun" w:hAnsi="Garamond"/>
          <w:lang w:eastAsia="zh-CN"/>
        </w:rPr>
        <w:t xml:space="preserve"> and </w:t>
      </w:r>
      <w:r w:rsidRPr="00BB5D84">
        <w:rPr>
          <w:rFonts w:ascii="Garamond" w:eastAsia="SimSun" w:hAnsi="Garamond"/>
          <w:bCs/>
          <w:lang w:eastAsia="zh-CN"/>
        </w:rPr>
        <w:t>Cyprus</w:t>
      </w:r>
      <w:r w:rsidRPr="00BB5D84">
        <w:rPr>
          <w:rFonts w:ascii="Garamond" w:eastAsia="SimSun" w:hAnsi="Garamond"/>
          <w:lang w:eastAsia="zh-CN"/>
        </w:rPr>
        <w:t xml:space="preserve">. Between 600 and 750 kg per person municipal solid waste was generated in </w:t>
      </w:r>
      <w:r w:rsidRPr="00BB5D84">
        <w:rPr>
          <w:rFonts w:ascii="Garamond" w:eastAsia="SimSun" w:hAnsi="Garamond"/>
          <w:bCs/>
          <w:lang w:eastAsia="zh-CN"/>
        </w:rPr>
        <w:t>Luxembourg</w:t>
      </w:r>
      <w:r w:rsidRPr="00BB5D84">
        <w:rPr>
          <w:rFonts w:ascii="Garamond" w:eastAsia="SimSun" w:hAnsi="Garamond"/>
          <w:lang w:eastAsia="zh-CN"/>
        </w:rPr>
        <w:t xml:space="preserve">, </w:t>
      </w:r>
      <w:r w:rsidRPr="00BB5D84">
        <w:rPr>
          <w:rFonts w:ascii="Garamond" w:eastAsia="SimSun" w:hAnsi="Garamond"/>
          <w:bCs/>
          <w:lang w:eastAsia="zh-CN"/>
        </w:rPr>
        <w:t>Malta</w:t>
      </w:r>
      <w:r w:rsidRPr="00BB5D84">
        <w:rPr>
          <w:rFonts w:ascii="Garamond" w:eastAsia="SimSun" w:hAnsi="Garamond"/>
          <w:lang w:eastAsia="zh-CN"/>
        </w:rPr>
        <w:t xml:space="preserve"> and the </w:t>
      </w:r>
      <w:r w:rsidRPr="00BB5D84">
        <w:rPr>
          <w:rFonts w:ascii="Garamond" w:eastAsia="SimSun" w:hAnsi="Garamond"/>
          <w:bCs/>
          <w:lang w:eastAsia="zh-CN"/>
        </w:rPr>
        <w:t>Netherlands</w:t>
      </w:r>
      <w:r w:rsidRPr="00BB5D84">
        <w:rPr>
          <w:rFonts w:ascii="Garamond" w:eastAsia="SimSun" w:hAnsi="Garamond"/>
          <w:lang w:eastAsia="zh-CN"/>
        </w:rPr>
        <w:t xml:space="preserve">. In </w:t>
      </w:r>
      <w:r w:rsidRPr="00BB5D84">
        <w:rPr>
          <w:rFonts w:ascii="Garamond" w:eastAsia="SimSun" w:hAnsi="Garamond"/>
          <w:bCs/>
          <w:lang w:eastAsia="zh-CN"/>
        </w:rPr>
        <w:t>Austria</w:t>
      </w:r>
      <w:r w:rsidRPr="00BB5D84">
        <w:rPr>
          <w:rFonts w:ascii="Garamond" w:eastAsia="SimSun" w:hAnsi="Garamond"/>
          <w:lang w:eastAsia="zh-CN"/>
        </w:rPr>
        <w:t xml:space="preserve">, </w:t>
      </w:r>
      <w:r w:rsidRPr="00BB5D84">
        <w:rPr>
          <w:rFonts w:ascii="Garamond" w:eastAsia="SimSun" w:hAnsi="Garamond"/>
          <w:bCs/>
          <w:lang w:eastAsia="zh-CN"/>
        </w:rPr>
        <w:t>Spain</w:t>
      </w:r>
      <w:r w:rsidRPr="00BB5D84">
        <w:rPr>
          <w:rFonts w:ascii="Garamond" w:eastAsia="SimSun" w:hAnsi="Garamond"/>
          <w:lang w:eastAsia="zh-CN"/>
        </w:rPr>
        <w:t xml:space="preserve">, the </w:t>
      </w:r>
      <w:r w:rsidRPr="00BB5D84">
        <w:rPr>
          <w:rFonts w:ascii="Garamond" w:eastAsia="SimSun" w:hAnsi="Garamond"/>
          <w:bCs/>
          <w:lang w:eastAsia="zh-CN"/>
        </w:rPr>
        <w:t>United Kingdom</w:t>
      </w:r>
      <w:r w:rsidRPr="00BB5D84">
        <w:rPr>
          <w:rFonts w:ascii="Garamond" w:eastAsia="SimSun" w:hAnsi="Garamond"/>
          <w:lang w:eastAsia="zh-CN"/>
        </w:rPr>
        <w:t xml:space="preserve">, </w:t>
      </w:r>
      <w:r w:rsidRPr="00BB5D84">
        <w:rPr>
          <w:rFonts w:ascii="Garamond" w:eastAsia="SimSun" w:hAnsi="Garamond"/>
          <w:bCs/>
          <w:lang w:eastAsia="zh-CN"/>
        </w:rPr>
        <w:t>Germany</w:t>
      </w:r>
      <w:r w:rsidRPr="00BB5D84">
        <w:rPr>
          <w:rFonts w:ascii="Garamond" w:eastAsia="SimSun" w:hAnsi="Garamond"/>
          <w:lang w:eastAsia="zh-CN"/>
        </w:rPr>
        <w:t xml:space="preserve">, </w:t>
      </w:r>
      <w:r w:rsidRPr="00BB5D84">
        <w:rPr>
          <w:rFonts w:ascii="Garamond" w:eastAsia="SimSun" w:hAnsi="Garamond"/>
          <w:bCs/>
          <w:lang w:eastAsia="zh-CN"/>
        </w:rPr>
        <w:t>Italy</w:t>
      </w:r>
      <w:r w:rsidRPr="00BB5D84">
        <w:rPr>
          <w:rFonts w:ascii="Garamond" w:eastAsia="SimSun" w:hAnsi="Garamond"/>
          <w:lang w:eastAsia="zh-CN"/>
        </w:rPr>
        <w:t xml:space="preserve">, </w:t>
      </w:r>
      <w:r w:rsidRPr="00BB5D84">
        <w:rPr>
          <w:rFonts w:ascii="Garamond" w:eastAsia="SimSun" w:hAnsi="Garamond"/>
          <w:bCs/>
          <w:lang w:eastAsia="zh-CN"/>
        </w:rPr>
        <w:t xml:space="preserve">France, Estonia, Sweden </w:t>
      </w:r>
      <w:r w:rsidRPr="00BB5D84">
        <w:rPr>
          <w:rFonts w:ascii="Garamond" w:eastAsia="SimSun" w:hAnsi="Garamond"/>
          <w:lang w:eastAsia="zh-CN"/>
        </w:rPr>
        <w:t>and</w:t>
      </w:r>
      <w:r w:rsidRPr="00BB5D84">
        <w:rPr>
          <w:rFonts w:ascii="Garamond" w:eastAsia="SimSun" w:hAnsi="Garamond"/>
          <w:bCs/>
          <w:lang w:eastAsia="zh-CN"/>
        </w:rPr>
        <w:t xml:space="preserve"> Finland</w:t>
      </w:r>
      <w:r w:rsidRPr="00BB5D84">
        <w:rPr>
          <w:rFonts w:ascii="Garamond" w:eastAsia="SimSun" w:hAnsi="Garamond"/>
          <w:lang w:eastAsia="zh-CN"/>
        </w:rPr>
        <w:t xml:space="preserve"> between 500 and 600 kg municipal solid waste was generated. The next group of Member States included </w:t>
      </w:r>
      <w:r w:rsidRPr="00BB5D84">
        <w:rPr>
          <w:rFonts w:ascii="Garamond" w:eastAsia="SimSun" w:hAnsi="Garamond"/>
          <w:bCs/>
          <w:lang w:eastAsia="zh-CN"/>
        </w:rPr>
        <w:t>Belgium</w:t>
      </w:r>
      <w:r w:rsidRPr="00BB5D84">
        <w:rPr>
          <w:rFonts w:ascii="Garamond" w:eastAsia="SimSun" w:hAnsi="Garamond"/>
          <w:lang w:eastAsia="zh-CN"/>
        </w:rPr>
        <w:t xml:space="preserve">, </w:t>
      </w:r>
      <w:r w:rsidRPr="00BB5D84">
        <w:rPr>
          <w:rFonts w:ascii="Garamond" w:eastAsia="SimSun" w:hAnsi="Garamond"/>
          <w:bCs/>
          <w:lang w:eastAsia="zh-CN"/>
        </w:rPr>
        <w:t>Portugal</w:t>
      </w:r>
      <w:r w:rsidRPr="00BB5D84">
        <w:rPr>
          <w:rFonts w:ascii="Garamond" w:eastAsia="SimSun" w:hAnsi="Garamond"/>
          <w:lang w:eastAsia="zh-CN"/>
        </w:rPr>
        <w:t xml:space="preserve">, </w:t>
      </w:r>
      <w:r w:rsidRPr="00BB5D84">
        <w:rPr>
          <w:rFonts w:ascii="Garamond" w:eastAsia="SimSun" w:hAnsi="Garamond"/>
          <w:bCs/>
          <w:lang w:eastAsia="zh-CN"/>
        </w:rPr>
        <w:t>Bulgaria</w:t>
      </w:r>
      <w:r w:rsidRPr="00BB5D84">
        <w:rPr>
          <w:rFonts w:ascii="Garamond" w:eastAsia="SimSun" w:hAnsi="Garamond"/>
          <w:lang w:eastAsia="zh-CN"/>
        </w:rPr>
        <w:t xml:space="preserve">, </w:t>
      </w:r>
      <w:r w:rsidRPr="00BB5D84">
        <w:rPr>
          <w:rFonts w:ascii="Garamond" w:eastAsia="SimSun" w:hAnsi="Garamond"/>
          <w:bCs/>
          <w:lang w:eastAsia="zh-CN"/>
        </w:rPr>
        <w:t>Hungary</w:t>
      </w:r>
      <w:r w:rsidRPr="00BB5D84">
        <w:rPr>
          <w:rFonts w:ascii="Garamond" w:eastAsia="SimSun" w:hAnsi="Garamond"/>
          <w:lang w:eastAsia="zh-CN"/>
        </w:rPr>
        <w:t xml:space="preserve">, </w:t>
      </w:r>
      <w:r w:rsidRPr="00BB5D84">
        <w:rPr>
          <w:rFonts w:ascii="Garamond" w:eastAsia="SimSun" w:hAnsi="Garamond"/>
          <w:bCs/>
          <w:lang w:eastAsia="zh-CN"/>
        </w:rPr>
        <w:t>Greece</w:t>
      </w:r>
      <w:r w:rsidRPr="00BB5D84">
        <w:rPr>
          <w:rFonts w:ascii="Garamond" w:eastAsia="SimSun" w:hAnsi="Garamond"/>
          <w:lang w:eastAsia="zh-CN"/>
        </w:rPr>
        <w:t xml:space="preserve">, </w:t>
      </w:r>
      <w:r w:rsidRPr="00BB5D84">
        <w:rPr>
          <w:rFonts w:ascii="Garamond" w:eastAsia="SimSun" w:hAnsi="Garamond"/>
          <w:bCs/>
          <w:lang w:eastAsia="zh-CN"/>
        </w:rPr>
        <w:t>Slovenia</w:t>
      </w:r>
      <w:r w:rsidRPr="00BB5D84">
        <w:rPr>
          <w:rFonts w:ascii="Garamond" w:eastAsia="SimSun" w:hAnsi="Garamond"/>
          <w:lang w:eastAsia="zh-CN"/>
        </w:rPr>
        <w:t xml:space="preserve"> and </w:t>
      </w:r>
      <w:r w:rsidRPr="00BB5D84">
        <w:rPr>
          <w:rFonts w:ascii="Garamond" w:eastAsia="SimSun" w:hAnsi="Garamond"/>
          <w:bCs/>
          <w:lang w:eastAsia="zh-CN"/>
        </w:rPr>
        <w:t>Lithuania</w:t>
      </w:r>
      <w:r w:rsidRPr="00BB5D84">
        <w:rPr>
          <w:rFonts w:ascii="Garamond" w:eastAsia="SimSun" w:hAnsi="Garamond"/>
          <w:lang w:eastAsia="zh-CN"/>
        </w:rPr>
        <w:t xml:space="preserve"> with values between 400 and 500 kg of municipal solid waste per person. The lowest values below 400 kg per person were found in </w:t>
      </w:r>
      <w:r w:rsidRPr="00BB5D84">
        <w:rPr>
          <w:rFonts w:ascii="Garamond" w:eastAsia="SimSun" w:hAnsi="Garamond"/>
          <w:bCs/>
          <w:lang w:eastAsia="zh-CN"/>
        </w:rPr>
        <w:t>Romania</w:t>
      </w:r>
      <w:r w:rsidRPr="00BB5D84">
        <w:rPr>
          <w:rFonts w:ascii="Garamond" w:eastAsia="SimSun" w:hAnsi="Garamond"/>
          <w:lang w:eastAsia="zh-CN"/>
        </w:rPr>
        <w:t xml:space="preserve">, </w:t>
      </w:r>
      <w:r w:rsidRPr="00BB5D84">
        <w:rPr>
          <w:rFonts w:ascii="Garamond" w:eastAsia="SimSun" w:hAnsi="Garamond"/>
          <w:bCs/>
          <w:lang w:eastAsia="zh-CN"/>
        </w:rPr>
        <w:t>Latvia</w:t>
      </w:r>
      <w:r w:rsidRPr="00BB5D84">
        <w:rPr>
          <w:rFonts w:ascii="Garamond" w:eastAsia="SimSun" w:hAnsi="Garamond"/>
          <w:lang w:eastAsia="zh-CN"/>
        </w:rPr>
        <w:t xml:space="preserve">, </w:t>
      </w:r>
      <w:r w:rsidRPr="00BB5D84">
        <w:rPr>
          <w:rFonts w:ascii="Garamond" w:eastAsia="SimSun" w:hAnsi="Garamond"/>
          <w:bCs/>
          <w:lang w:eastAsia="zh-CN"/>
        </w:rPr>
        <w:t>Poland, Slovakia</w:t>
      </w:r>
      <w:r w:rsidRPr="00BB5D84">
        <w:rPr>
          <w:rFonts w:ascii="Garamond" w:eastAsia="SimSun" w:hAnsi="Garamond"/>
          <w:lang w:eastAsia="zh-CN"/>
        </w:rPr>
        <w:t xml:space="preserve"> and the </w:t>
      </w:r>
      <w:r w:rsidRPr="00BB5D84">
        <w:rPr>
          <w:rFonts w:ascii="Garamond" w:eastAsia="SimSun" w:hAnsi="Garamond"/>
          <w:bCs/>
          <w:lang w:eastAsia="zh-CN"/>
        </w:rPr>
        <w:t>Czech Republic</w:t>
      </w:r>
      <w:r w:rsidRPr="00BB5D84">
        <w:rPr>
          <w:rFonts w:ascii="Garamond" w:eastAsia="SimSun" w:hAnsi="Garamond"/>
          <w:lang w:eastAsia="zh-CN"/>
        </w:rPr>
        <w:t>. Waste reduction at source, evaluation of waste generation without the remains and recycling of waste are the most important goal of the solid waste management and technology in recent years. One of the targets set in the 5</w:t>
      </w:r>
      <w:r w:rsidRPr="00BB5D84">
        <w:rPr>
          <w:rFonts w:ascii="Garamond" w:eastAsia="SimSun" w:hAnsi="Garamond"/>
          <w:vertAlign w:val="superscript"/>
          <w:lang w:eastAsia="zh-CN"/>
        </w:rPr>
        <w:t>th</w:t>
      </w:r>
      <w:r w:rsidRPr="00BB5D84">
        <w:rPr>
          <w:rFonts w:ascii="Garamond" w:eastAsia="SimSun" w:hAnsi="Garamond"/>
          <w:lang w:eastAsia="zh-CN"/>
        </w:rPr>
        <w:t xml:space="preserve"> Environment Action Programme (EAP) was to reduce the generation of municipal waste per capita per year to the average 1985 EU level of 300 kg by the year 2000 and then stabilise it at that level. The target was not repeated in the 6</w:t>
      </w:r>
      <w:r w:rsidRPr="00BB5D84">
        <w:rPr>
          <w:rFonts w:ascii="Garamond" w:eastAsia="SimSun" w:hAnsi="Garamond"/>
          <w:vertAlign w:val="superscript"/>
          <w:lang w:eastAsia="zh-CN"/>
        </w:rPr>
        <w:t>th</w:t>
      </w:r>
      <w:r w:rsidRPr="00BB5D84">
        <w:rPr>
          <w:rFonts w:ascii="Garamond" w:eastAsia="SimSun" w:hAnsi="Garamond"/>
          <w:lang w:eastAsia="zh-CN"/>
        </w:rPr>
        <w:t xml:space="preserve"> Environment Action Programme.  The new Waste Framework Directive (2008/98/EC) relatively includes an objective to break the link between economic growth and the environmental impacts associated with the waste generation.</w:t>
      </w:r>
    </w:p>
    <w:p w:rsidR="00BB5D84" w:rsidRDefault="00BB5D84" w:rsidP="00BB5D84">
      <w:pPr>
        <w:spacing w:before="120" w:after="120" w:line="240" w:lineRule="auto"/>
        <w:rPr>
          <w:rFonts w:ascii="Garamond" w:eastAsia="SimSun" w:hAnsi="Garamond"/>
          <w:i/>
          <w:lang w:eastAsia="zh-CN"/>
        </w:rPr>
      </w:pPr>
      <w:r w:rsidRPr="00BB5D84">
        <w:rPr>
          <w:rFonts w:ascii="Garamond" w:eastAsia="SimSun" w:hAnsi="Garamond"/>
          <w:b/>
          <w:i/>
          <w:lang w:eastAsia="zh-CN"/>
        </w:rPr>
        <w:t>Keywords:</w:t>
      </w:r>
      <w:r w:rsidRPr="00BB5D84">
        <w:rPr>
          <w:rFonts w:ascii="Garamond" w:eastAsia="SimSun" w:hAnsi="Garamond"/>
          <w:i/>
          <w:lang w:eastAsia="zh-CN"/>
        </w:rPr>
        <w:t xml:space="preserve"> European Union, municipal solid waste, waste management, waste prevention </w:t>
      </w:r>
    </w:p>
    <w:p w:rsidR="00304C13" w:rsidRPr="00BB5D84" w:rsidRDefault="00304C13" w:rsidP="00BB5D84">
      <w:pPr>
        <w:spacing w:before="120" w:after="120" w:line="240" w:lineRule="auto"/>
        <w:rPr>
          <w:rFonts w:ascii="Garamond" w:eastAsia="SimSun" w:hAnsi="Garamond"/>
          <w:i/>
          <w:lang w:eastAsia="zh-CN"/>
        </w:rPr>
      </w:pPr>
    </w:p>
    <w:p w:rsidR="00BB5D84" w:rsidRPr="00BB5D84" w:rsidRDefault="00BB5D84" w:rsidP="00BB5D84">
      <w:pPr>
        <w:spacing w:before="120" w:after="120" w:line="240" w:lineRule="auto"/>
        <w:rPr>
          <w:rFonts w:ascii="Garamond" w:eastAsia="SimSun" w:hAnsi="Garamond"/>
          <w:i/>
          <w:lang w:eastAsia="zh-CN"/>
        </w:rPr>
      </w:pPr>
    </w:p>
    <w:p w:rsidR="00BB5D84" w:rsidRPr="00BB5D84" w:rsidRDefault="00BB5D84" w:rsidP="00BB5D84">
      <w:pPr>
        <w:spacing w:before="120" w:after="120" w:line="240" w:lineRule="auto"/>
        <w:rPr>
          <w:rFonts w:ascii="Garamond" w:eastAsia="SimSun" w:hAnsi="Garamond"/>
          <w:i/>
          <w:lang w:eastAsia="zh-CN"/>
        </w:rPr>
        <w:sectPr w:rsidR="00BB5D84" w:rsidRPr="00BB5D84" w:rsidSect="00BB5D84">
          <w:footerReference w:type="even" r:id="rId49"/>
          <w:footerReference w:type="default" r:id="rId50"/>
          <w:pgSz w:w="11907" w:h="15876" w:code="9"/>
          <w:pgMar w:top="1418" w:right="851" w:bottom="1418" w:left="1134" w:header="709" w:footer="341" w:gutter="0"/>
          <w:pgNumType w:start="26"/>
          <w:cols w:space="454"/>
          <w:docGrid w:linePitch="360"/>
        </w:sectPr>
      </w:pPr>
    </w:p>
    <w:p w:rsidR="00BB5D84" w:rsidRPr="00BB5D84" w:rsidRDefault="00BB5D84" w:rsidP="00BB5D84">
      <w:pPr>
        <w:numPr>
          <w:ilvl w:val="0"/>
          <w:numId w:val="25"/>
        </w:numPr>
        <w:spacing w:after="0" w:line="240" w:lineRule="auto"/>
        <w:ind w:left="284" w:hanging="284"/>
        <w:contextualSpacing/>
        <w:rPr>
          <w:rFonts w:ascii="Garamond" w:hAnsi="Garamond"/>
          <w:b/>
          <w:bCs/>
          <w:color w:val="000000"/>
          <w:sz w:val="24"/>
          <w:lang w:eastAsia="en-US"/>
        </w:rPr>
      </w:pPr>
      <w:r w:rsidRPr="00BB5D84">
        <w:rPr>
          <w:rFonts w:ascii="Garamond" w:hAnsi="Garamond"/>
          <w:b/>
          <w:bCs/>
          <w:color w:val="000000"/>
          <w:sz w:val="24"/>
          <w:lang w:eastAsia="en-US"/>
        </w:rPr>
        <w:lastRenderedPageBreak/>
        <w:t>G</w:t>
      </w:r>
      <w:r w:rsidRPr="00BB5D84">
        <w:rPr>
          <w:rFonts w:ascii="Garamond" w:hAnsi="Garamond"/>
          <w:b/>
          <w:color w:val="000000"/>
          <w:sz w:val="24"/>
          <w:lang w:eastAsia="en-US"/>
        </w:rPr>
        <w:t>İ</w:t>
      </w:r>
      <w:r w:rsidRPr="00BB5D84">
        <w:rPr>
          <w:rFonts w:ascii="Garamond" w:hAnsi="Garamond"/>
          <w:b/>
          <w:bCs/>
          <w:color w:val="000000"/>
          <w:sz w:val="24"/>
          <w:lang w:eastAsia="en-US"/>
        </w:rPr>
        <w:t>R</w:t>
      </w:r>
      <w:r w:rsidRPr="00BB5D84">
        <w:rPr>
          <w:rFonts w:ascii="Garamond" w:hAnsi="Garamond"/>
          <w:b/>
          <w:color w:val="000000"/>
          <w:sz w:val="24"/>
          <w:lang w:eastAsia="en-US"/>
        </w:rPr>
        <w:t>İ</w:t>
      </w:r>
      <w:r w:rsidRPr="00BB5D84">
        <w:rPr>
          <w:rFonts w:ascii="Garamond" w:hAnsi="Garamond"/>
          <w:b/>
          <w:bCs/>
          <w:color w:val="000000"/>
          <w:sz w:val="24"/>
          <w:lang w:eastAsia="en-US"/>
        </w:rPr>
        <w:t>Ş</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 xml:space="preserve">Atık dünyanın her ülkesinde önemli bir konu haline gelmiştir. Toplam atık miktarı çoğu ülkede olduğu gibi birçok Avrupa ülkesinde de artış göstermeye devam etmektedir. Avrupa ülkeleri atık yönetimi alanında birçok yönetmelikleri yürürlüğe koymuştur. Atık miktarı önceye kıyasla azalmış olsa da her yıl artmaya devam etmektedir. </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lastRenderedPageBreak/>
        <w:t>Nüfusun ve sanayileşmenin hızla büyümesi, kentsel çevrenin bozulması ve aynı zamanda tarafsız ve sürdürülebilir kalkınma sorunları doğal kaynakların üzerinde ciddi stres meydana getirmiştir.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 xml:space="preserve">Başarısız atık yönetimi ve katı atık bertarafı, gelişmiş ve gelişmekte olan birçok dünya şehirlerinde çevrenin bozulmasının bariz bir nedenidir. Atık oluşumunu önleyici bazı faaliyetler (pay as you throw, çevre dostu ürünler vs.) </w:t>
      </w:r>
      <w:r w:rsidRPr="00BB5D84">
        <w:rPr>
          <w:rFonts w:ascii="Garamond" w:eastAsia="SimSun" w:hAnsi="Garamond"/>
          <w:sz w:val="24"/>
          <w:szCs w:val="24"/>
          <w:lang w:eastAsia="zh-CN"/>
        </w:rPr>
        <w:lastRenderedPageBreak/>
        <w:t>olmasına rağmen şimdiye kadar bunların yeterlilikleri tespit edilememiştir.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shd w:val="clear" w:color="auto" w:fill="FFFFFF"/>
          <w:lang w:eastAsia="zh-CN"/>
        </w:rPr>
        <w:t>Kentsel kat</w:t>
      </w:r>
      <w:r w:rsidRPr="00BB5D84">
        <w:rPr>
          <w:rFonts w:ascii="Garamond" w:eastAsia="SimSun" w:hAnsi="Garamond"/>
          <w:sz w:val="24"/>
          <w:szCs w:val="24"/>
          <w:lang w:eastAsia="zh-CN"/>
        </w:rPr>
        <w:t>ı</w:t>
      </w:r>
      <w:r w:rsidRPr="00BB5D84">
        <w:rPr>
          <w:rFonts w:ascii="Garamond" w:eastAsia="SimSun" w:hAnsi="Garamond"/>
          <w:sz w:val="24"/>
          <w:szCs w:val="24"/>
          <w:shd w:val="clear" w:color="auto" w:fill="FFFFFF"/>
          <w:lang w:eastAsia="zh-CN"/>
        </w:rPr>
        <w:t xml:space="preserve"> at</w:t>
      </w:r>
      <w:r w:rsidRPr="00BB5D84">
        <w:rPr>
          <w:rFonts w:ascii="Garamond" w:eastAsia="SimSun" w:hAnsi="Garamond"/>
          <w:sz w:val="24"/>
          <w:szCs w:val="24"/>
          <w:lang w:eastAsia="zh-CN"/>
        </w:rPr>
        <w:t>ı</w:t>
      </w:r>
      <w:r w:rsidRPr="00BB5D84">
        <w:rPr>
          <w:rFonts w:ascii="Garamond" w:eastAsia="SimSun" w:hAnsi="Garamond"/>
          <w:sz w:val="24"/>
          <w:szCs w:val="24"/>
          <w:shd w:val="clear" w:color="auto" w:fill="FFFFFF"/>
          <w:lang w:eastAsia="zh-CN"/>
        </w:rPr>
        <w:t>k miktar</w:t>
      </w:r>
      <w:r w:rsidRPr="00BB5D84">
        <w:rPr>
          <w:rFonts w:ascii="Garamond" w:eastAsia="SimSun" w:hAnsi="Garamond"/>
          <w:sz w:val="24"/>
          <w:szCs w:val="24"/>
          <w:lang w:eastAsia="zh-CN"/>
        </w:rPr>
        <w:t>ı</w:t>
      </w:r>
      <w:r w:rsidRPr="00BB5D84">
        <w:rPr>
          <w:rFonts w:ascii="Garamond" w:eastAsia="SimSun" w:hAnsi="Garamond"/>
          <w:sz w:val="24"/>
          <w:szCs w:val="24"/>
          <w:shd w:val="clear" w:color="auto" w:fill="FFFFFF"/>
          <w:lang w:eastAsia="zh-CN"/>
        </w:rPr>
        <w:t xml:space="preserve"> Avrupa Birliği üyesi devletleri (AB 27) aras</w:t>
      </w:r>
      <w:r w:rsidRPr="00BB5D84">
        <w:rPr>
          <w:rFonts w:ascii="Garamond" w:eastAsia="SimSun" w:hAnsi="Garamond"/>
          <w:sz w:val="24"/>
          <w:szCs w:val="24"/>
          <w:lang w:eastAsia="zh-CN"/>
        </w:rPr>
        <w:t>ı</w:t>
      </w:r>
      <w:r w:rsidRPr="00BB5D84">
        <w:rPr>
          <w:rFonts w:ascii="Garamond" w:eastAsia="SimSun" w:hAnsi="Garamond"/>
          <w:sz w:val="24"/>
          <w:szCs w:val="24"/>
          <w:shd w:val="clear" w:color="auto" w:fill="FFFFFF"/>
          <w:lang w:eastAsia="zh-CN"/>
        </w:rPr>
        <w:t>nda önemli öl</w:t>
      </w:r>
      <w:r w:rsidRPr="00BB5D84">
        <w:rPr>
          <w:rFonts w:ascii="Garamond" w:eastAsia="SimSun" w:hAnsi="Garamond"/>
          <w:sz w:val="24"/>
          <w:szCs w:val="24"/>
          <w:lang w:eastAsia="zh-CN"/>
        </w:rPr>
        <w:t>ç</w:t>
      </w:r>
      <w:r w:rsidRPr="00BB5D84">
        <w:rPr>
          <w:rFonts w:ascii="Garamond" w:eastAsia="SimSun" w:hAnsi="Garamond"/>
          <w:sz w:val="24"/>
          <w:szCs w:val="24"/>
          <w:shd w:val="clear" w:color="auto" w:fill="FFFFFF"/>
          <w:lang w:eastAsia="zh-CN"/>
        </w:rPr>
        <w:t>üde de</w:t>
      </w:r>
      <w:r w:rsidRPr="00BB5D84">
        <w:rPr>
          <w:rFonts w:ascii="Garamond" w:eastAsia="SimSun" w:hAnsi="Garamond"/>
          <w:sz w:val="24"/>
          <w:szCs w:val="24"/>
          <w:lang w:eastAsia="zh-CN"/>
        </w:rPr>
        <w:t>ğ</w:t>
      </w:r>
      <w:r w:rsidRPr="00BB5D84">
        <w:rPr>
          <w:rFonts w:ascii="Garamond" w:eastAsia="SimSun" w:hAnsi="Garamond"/>
          <w:sz w:val="24"/>
          <w:szCs w:val="24"/>
          <w:shd w:val="clear" w:color="auto" w:fill="FFFFFF"/>
          <w:lang w:eastAsia="zh-CN"/>
        </w:rPr>
        <w:t>i</w:t>
      </w:r>
      <w:r w:rsidRPr="00BB5D84">
        <w:rPr>
          <w:rFonts w:ascii="Garamond" w:eastAsia="SimSun" w:hAnsi="Garamond"/>
          <w:sz w:val="24"/>
          <w:szCs w:val="24"/>
          <w:lang w:eastAsia="zh-CN"/>
        </w:rPr>
        <w:t>ş</w:t>
      </w:r>
      <w:r w:rsidRPr="00BB5D84">
        <w:rPr>
          <w:rFonts w:ascii="Garamond" w:eastAsia="SimSun" w:hAnsi="Garamond"/>
          <w:sz w:val="24"/>
          <w:szCs w:val="24"/>
          <w:shd w:val="clear" w:color="auto" w:fill="FFFFFF"/>
          <w:lang w:eastAsia="zh-CN"/>
        </w:rPr>
        <w:t>mektedir. Bir</w:t>
      </w:r>
      <w:r w:rsidRPr="00BB5D84">
        <w:rPr>
          <w:rFonts w:ascii="Garamond" w:eastAsia="SimSun" w:hAnsi="Garamond"/>
          <w:sz w:val="24"/>
          <w:szCs w:val="24"/>
          <w:lang w:eastAsia="zh-CN"/>
        </w:rPr>
        <w:t>ç</w:t>
      </w:r>
      <w:r w:rsidRPr="00BB5D84">
        <w:rPr>
          <w:rFonts w:ascii="Garamond" w:eastAsia="SimSun" w:hAnsi="Garamond"/>
          <w:sz w:val="24"/>
          <w:szCs w:val="24"/>
          <w:shd w:val="clear" w:color="auto" w:fill="FFFFFF"/>
          <w:lang w:eastAsia="zh-CN"/>
        </w:rPr>
        <w:t>ok Bat</w:t>
      </w:r>
      <w:r w:rsidRPr="00BB5D84">
        <w:rPr>
          <w:rFonts w:ascii="Garamond" w:eastAsia="SimSun" w:hAnsi="Garamond"/>
          <w:sz w:val="24"/>
          <w:szCs w:val="24"/>
          <w:lang w:eastAsia="zh-CN"/>
        </w:rPr>
        <w:t xml:space="preserve">ı </w:t>
      </w:r>
      <w:r w:rsidRPr="00BB5D84">
        <w:rPr>
          <w:rFonts w:ascii="Garamond" w:eastAsia="SimSun" w:hAnsi="Garamond"/>
          <w:sz w:val="24"/>
          <w:szCs w:val="24"/>
          <w:shd w:val="clear" w:color="auto" w:fill="FFFFFF"/>
          <w:lang w:eastAsia="zh-CN"/>
        </w:rPr>
        <w:t>Avrupa ülkesinde at</w:t>
      </w:r>
      <w:r w:rsidRPr="00BB5D84">
        <w:rPr>
          <w:rFonts w:ascii="Garamond" w:eastAsia="SimSun" w:hAnsi="Garamond"/>
          <w:sz w:val="24"/>
          <w:szCs w:val="24"/>
          <w:lang w:eastAsia="zh-CN"/>
        </w:rPr>
        <w:t>ı</w:t>
      </w:r>
      <w:r w:rsidRPr="00BB5D84">
        <w:rPr>
          <w:rFonts w:ascii="Garamond" w:eastAsia="SimSun" w:hAnsi="Garamond"/>
          <w:sz w:val="24"/>
          <w:szCs w:val="24"/>
          <w:shd w:val="clear" w:color="auto" w:fill="FFFFFF"/>
          <w:lang w:eastAsia="zh-CN"/>
        </w:rPr>
        <w:t>k miktar</w:t>
      </w:r>
      <w:r w:rsidRPr="00BB5D84">
        <w:rPr>
          <w:rFonts w:ascii="Garamond" w:eastAsia="SimSun" w:hAnsi="Garamond"/>
          <w:sz w:val="24"/>
          <w:szCs w:val="24"/>
          <w:lang w:eastAsia="zh-CN"/>
        </w:rPr>
        <w:t>ı</w:t>
      </w:r>
      <w:r w:rsidRPr="00BB5D84">
        <w:rPr>
          <w:rFonts w:ascii="Garamond" w:eastAsia="SimSun" w:hAnsi="Garamond"/>
          <w:sz w:val="24"/>
          <w:szCs w:val="24"/>
          <w:shd w:val="clear" w:color="auto" w:fill="FFFFFF"/>
          <w:lang w:eastAsia="zh-CN"/>
        </w:rPr>
        <w:t xml:space="preserve"> ki</w:t>
      </w:r>
      <w:r w:rsidRPr="00BB5D84">
        <w:rPr>
          <w:rFonts w:ascii="Garamond" w:eastAsia="SimSun" w:hAnsi="Garamond"/>
          <w:sz w:val="24"/>
          <w:szCs w:val="24"/>
          <w:lang w:eastAsia="zh-CN"/>
        </w:rPr>
        <w:t>ş</w:t>
      </w:r>
      <w:r w:rsidRPr="00BB5D84">
        <w:rPr>
          <w:rFonts w:ascii="Garamond" w:eastAsia="SimSun" w:hAnsi="Garamond"/>
          <w:sz w:val="24"/>
          <w:szCs w:val="24"/>
          <w:shd w:val="clear" w:color="auto" w:fill="FFFFFF"/>
          <w:lang w:eastAsia="zh-CN"/>
        </w:rPr>
        <w:t>i ba</w:t>
      </w:r>
      <w:r w:rsidRPr="00BB5D84">
        <w:rPr>
          <w:rFonts w:ascii="Garamond" w:eastAsia="SimSun" w:hAnsi="Garamond"/>
          <w:sz w:val="24"/>
          <w:szCs w:val="24"/>
          <w:lang w:eastAsia="zh-CN"/>
        </w:rPr>
        <w:t>şı</w:t>
      </w:r>
      <w:r w:rsidRPr="00BB5D84">
        <w:rPr>
          <w:rFonts w:ascii="Garamond" w:eastAsia="SimSun" w:hAnsi="Garamond"/>
          <w:sz w:val="24"/>
          <w:szCs w:val="24"/>
          <w:shd w:val="clear" w:color="auto" w:fill="FFFFFF"/>
          <w:lang w:eastAsia="zh-CN"/>
        </w:rPr>
        <w:t>na y</w:t>
      </w:r>
      <w:r w:rsidRPr="00BB5D84">
        <w:rPr>
          <w:rFonts w:ascii="Garamond" w:eastAsia="SimSun" w:hAnsi="Garamond"/>
          <w:sz w:val="24"/>
          <w:szCs w:val="24"/>
          <w:lang w:eastAsia="zh-CN"/>
        </w:rPr>
        <w:t>ı</w:t>
      </w:r>
      <w:r w:rsidRPr="00BB5D84">
        <w:rPr>
          <w:rFonts w:ascii="Garamond" w:eastAsia="SimSun" w:hAnsi="Garamond"/>
          <w:sz w:val="24"/>
          <w:szCs w:val="24"/>
          <w:shd w:val="clear" w:color="auto" w:fill="FFFFFF"/>
          <w:lang w:eastAsia="zh-CN"/>
        </w:rPr>
        <w:t>lda ortalama 550 kg’</w:t>
      </w:r>
      <w:r w:rsidRPr="00BB5D84">
        <w:rPr>
          <w:rFonts w:ascii="Garamond" w:eastAsia="SimSun" w:hAnsi="Garamond"/>
          <w:sz w:val="24"/>
          <w:szCs w:val="24"/>
          <w:lang w:eastAsia="zh-CN"/>
        </w:rPr>
        <w:t>ı</w:t>
      </w:r>
      <w:r w:rsidRPr="00BB5D84">
        <w:rPr>
          <w:rFonts w:ascii="Garamond" w:eastAsia="SimSun" w:hAnsi="Garamond"/>
          <w:sz w:val="24"/>
          <w:szCs w:val="24"/>
          <w:shd w:val="clear" w:color="auto" w:fill="FFFFFF"/>
          <w:lang w:eastAsia="zh-CN"/>
        </w:rPr>
        <w:t xml:space="preserve"> a</w:t>
      </w:r>
      <w:r w:rsidRPr="00BB5D84">
        <w:rPr>
          <w:rFonts w:ascii="Garamond" w:eastAsia="SimSun" w:hAnsi="Garamond"/>
          <w:sz w:val="24"/>
          <w:szCs w:val="24"/>
          <w:lang w:eastAsia="zh-CN"/>
        </w:rPr>
        <w:t>ş</w:t>
      </w:r>
      <w:r w:rsidRPr="00BB5D84">
        <w:rPr>
          <w:rFonts w:ascii="Garamond" w:eastAsia="SimSun" w:hAnsi="Garamond"/>
          <w:sz w:val="24"/>
          <w:szCs w:val="24"/>
          <w:shd w:val="clear" w:color="auto" w:fill="FFFFFF"/>
          <w:lang w:eastAsia="zh-CN"/>
        </w:rPr>
        <w:t>maktad</w:t>
      </w:r>
      <w:r w:rsidRPr="00BB5D84">
        <w:rPr>
          <w:rFonts w:ascii="Garamond" w:eastAsia="SimSun" w:hAnsi="Garamond"/>
          <w:sz w:val="24"/>
          <w:szCs w:val="24"/>
          <w:lang w:eastAsia="zh-CN"/>
        </w:rPr>
        <w:t>ı</w:t>
      </w:r>
      <w:r w:rsidRPr="00BB5D84">
        <w:rPr>
          <w:rFonts w:ascii="Garamond" w:eastAsia="SimSun" w:hAnsi="Garamond"/>
          <w:sz w:val="24"/>
          <w:szCs w:val="24"/>
          <w:shd w:val="clear" w:color="auto" w:fill="FFFFFF"/>
          <w:lang w:eastAsia="zh-CN"/>
        </w:rPr>
        <w:t xml:space="preserve">r. 2007 yılında ise </w:t>
      </w:r>
      <w:r w:rsidRPr="00BB5D84">
        <w:rPr>
          <w:rFonts w:ascii="Garamond" w:eastAsia="SimSun" w:hAnsi="Garamond"/>
          <w:sz w:val="24"/>
          <w:szCs w:val="24"/>
          <w:lang w:eastAsia="zh-CN"/>
        </w:rPr>
        <w:t>kişi başına 522 kg kentsel kati atik oluşmuştur. Şekil 1 de de görülebileceği üzere kişi başına oluşan katı atık miktarı Danimarka'da 801 kg iken Çek Cumhuriyeti'nde 294 kg olmuştur (EEA, November 2009).</w:t>
      </w:r>
    </w:p>
    <w:p w:rsid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Kaynağında atık önleme, atık ve enerji geri kazanımı doğal kaynakları daha iyi bir şekilde kullanmaya yardımcı olurlar. Bu da doğal kaynakların üzerindeki basıncın ve kirliliğin azalması ile sonuçlanır.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Bu nedenle, atık politikaları doğal kaynakların kullanımı ve genel çevresel etkilerin azaltılması amacı ile tasarlanmış olmalıdır.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Tarihsel olarak, dünyada birçok ülkede çevre uyum çabaları kaynağında atık önleme yerine atık bertarafı üzerinde odaklanmıştır. Ancak, şu anda, kaynağında atık önleme Avrupa düzeyindeki tüm katı atık yönetim stratejilerinin en önemli hedefi haline gelmiştir.</w:t>
      </w:r>
    </w:p>
    <w:p w:rsidR="00CE7DEB" w:rsidRDefault="00CE7DEB" w:rsidP="00BB5D84">
      <w:pPr>
        <w:spacing w:before="120" w:after="120" w:line="240" w:lineRule="auto"/>
        <w:jc w:val="both"/>
        <w:rPr>
          <w:rFonts w:ascii="Garamond" w:eastAsia="SimSun" w:hAnsi="Garamond"/>
          <w:sz w:val="24"/>
          <w:szCs w:val="24"/>
          <w:lang w:eastAsia="zh-CN"/>
        </w:rPr>
      </w:pPr>
    </w:p>
    <w:p w:rsidR="00CE7DEB" w:rsidRPr="00BB5D84" w:rsidRDefault="00BC4DAF" w:rsidP="00CE7DEB">
      <w:pPr>
        <w:spacing w:before="120" w:after="120" w:line="240" w:lineRule="auto"/>
        <w:jc w:val="center"/>
        <w:rPr>
          <w:rFonts w:ascii="Garamond" w:eastAsia="SimSun" w:hAnsi="Garamond"/>
          <w:sz w:val="24"/>
          <w:szCs w:val="24"/>
          <w:lang w:eastAsia="zh-CN"/>
        </w:rPr>
      </w:pPr>
      <w:r>
        <w:rPr>
          <w:rFonts w:ascii="Garamond" w:hAnsi="Garamond"/>
          <w:noProof/>
          <w:color w:val="292526"/>
          <w:sz w:val="24"/>
          <w:szCs w:val="24"/>
        </w:rPr>
        <w:drawing>
          <wp:inline distT="0" distB="0" distL="0" distR="0">
            <wp:extent cx="3028315" cy="1341755"/>
            <wp:effectExtent l="19050" t="19050" r="19685" b="10795"/>
            <wp:docPr id="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1" cstate="print"/>
                    <a:srcRect b="-46"/>
                    <a:stretch>
                      <a:fillRect/>
                    </a:stretch>
                  </pic:blipFill>
                  <pic:spPr bwMode="auto">
                    <a:xfrm>
                      <a:off x="0" y="0"/>
                      <a:ext cx="3028315" cy="1341755"/>
                    </a:xfrm>
                    <a:prstGeom prst="rect">
                      <a:avLst/>
                    </a:prstGeom>
                    <a:noFill/>
                    <a:ln w="15875" cmpd="sng">
                      <a:solidFill>
                        <a:srgbClr val="000000"/>
                      </a:solidFill>
                      <a:miter lim="800000"/>
                      <a:headEnd/>
                      <a:tailEnd/>
                    </a:ln>
                    <a:effectLst/>
                  </pic:spPr>
                </pic:pic>
              </a:graphicData>
            </a:graphic>
          </wp:inline>
        </w:drawing>
      </w:r>
    </w:p>
    <w:p w:rsidR="00CE7DEB" w:rsidRDefault="00CE7DEB" w:rsidP="00CE7DEB">
      <w:pPr>
        <w:spacing w:after="0" w:line="240" w:lineRule="auto"/>
        <w:ind w:left="709" w:hanging="709"/>
        <w:rPr>
          <w:rFonts w:ascii="Garamond" w:hAnsi="Garamond"/>
          <w:iCs/>
          <w:color w:val="292526"/>
          <w:sz w:val="24"/>
          <w:szCs w:val="24"/>
          <w:lang w:eastAsia="en-US"/>
        </w:rPr>
      </w:pPr>
      <w:r w:rsidRPr="00BB5D84">
        <w:rPr>
          <w:rFonts w:ascii="Garamond" w:eastAsia="SimSun" w:hAnsi="Garamond"/>
          <w:b/>
          <w:sz w:val="24"/>
          <w:szCs w:val="24"/>
          <w:lang w:eastAsia="zh-CN"/>
        </w:rPr>
        <w:t>Ş</w:t>
      </w:r>
      <w:r w:rsidRPr="00BB5D84">
        <w:rPr>
          <w:rFonts w:ascii="Garamond" w:hAnsi="Garamond"/>
          <w:b/>
          <w:iCs/>
          <w:color w:val="292526"/>
          <w:sz w:val="24"/>
          <w:szCs w:val="24"/>
          <w:lang w:eastAsia="en-US"/>
        </w:rPr>
        <w:t>ekil 1.</w:t>
      </w:r>
      <w:r w:rsidRPr="00BB5D84">
        <w:rPr>
          <w:rFonts w:ascii="Garamond" w:hAnsi="Garamond"/>
          <w:iCs/>
          <w:color w:val="292526"/>
          <w:sz w:val="24"/>
          <w:szCs w:val="24"/>
          <w:lang w:eastAsia="en-US"/>
        </w:rPr>
        <w:t xml:space="preserve"> 2007 yılında </w:t>
      </w:r>
      <w:r w:rsidRPr="00BB5D84">
        <w:rPr>
          <w:rFonts w:ascii="Garamond" w:eastAsia="SimSun" w:hAnsi="Garamond"/>
          <w:sz w:val="24"/>
          <w:szCs w:val="24"/>
          <w:shd w:val="clear" w:color="auto" w:fill="FFFFFF"/>
          <w:lang w:eastAsia="zh-CN"/>
        </w:rPr>
        <w:t xml:space="preserve">AB 27’de </w:t>
      </w:r>
      <w:r w:rsidRPr="00BB5D84">
        <w:rPr>
          <w:rFonts w:ascii="Garamond" w:hAnsi="Garamond"/>
          <w:iCs/>
          <w:color w:val="292526"/>
          <w:sz w:val="24"/>
          <w:szCs w:val="24"/>
          <w:lang w:eastAsia="en-US"/>
        </w:rPr>
        <w:t>olu</w:t>
      </w:r>
      <w:r w:rsidRPr="00BB5D84">
        <w:rPr>
          <w:rFonts w:ascii="Garamond" w:eastAsia="SimSun" w:hAnsi="Garamond"/>
          <w:sz w:val="24"/>
          <w:szCs w:val="24"/>
          <w:lang w:eastAsia="zh-CN"/>
        </w:rPr>
        <w:t>ş</w:t>
      </w:r>
      <w:r>
        <w:rPr>
          <w:rFonts w:ascii="Garamond" w:hAnsi="Garamond"/>
          <w:iCs/>
          <w:color w:val="292526"/>
          <w:sz w:val="24"/>
          <w:szCs w:val="24"/>
          <w:lang w:eastAsia="en-US"/>
        </w:rPr>
        <w:t xml:space="preserve">an kentsel katı   </w:t>
      </w:r>
      <w:r w:rsidRPr="00BB5D84">
        <w:rPr>
          <w:rFonts w:ascii="Garamond" w:hAnsi="Garamond"/>
          <w:iCs/>
          <w:color w:val="292526"/>
          <w:sz w:val="24"/>
          <w:szCs w:val="24"/>
          <w:lang w:eastAsia="en-US"/>
        </w:rPr>
        <w:t>atık miktarı</w:t>
      </w:r>
    </w:p>
    <w:p w:rsidR="00CE7DEB" w:rsidRPr="00BB5D84" w:rsidRDefault="00CE7DEB" w:rsidP="00CE7DEB">
      <w:pPr>
        <w:spacing w:after="240" w:line="240" w:lineRule="auto"/>
        <w:ind w:left="709" w:hanging="709"/>
        <w:rPr>
          <w:rFonts w:ascii="Garamond" w:hAnsi="Garamond"/>
          <w:iCs/>
          <w:color w:val="292526"/>
          <w:sz w:val="24"/>
          <w:szCs w:val="24"/>
          <w:lang w:eastAsia="en-US"/>
        </w:rPr>
      </w:pPr>
    </w:p>
    <w:p w:rsidR="00BB5D84" w:rsidRPr="00BB5D84" w:rsidRDefault="00BB5D84" w:rsidP="00CE7DEB">
      <w:pPr>
        <w:pStyle w:val="Heading1"/>
        <w:numPr>
          <w:ilvl w:val="0"/>
          <w:numId w:val="27"/>
        </w:numPr>
        <w:spacing w:before="120" w:after="120" w:line="240" w:lineRule="auto"/>
        <w:ind w:left="425" w:hanging="425"/>
        <w:rPr>
          <w:rFonts w:ascii="Garamond" w:hAnsi="Garamond"/>
          <w:sz w:val="24"/>
          <w:szCs w:val="24"/>
          <w:lang w:eastAsia="en-US"/>
        </w:rPr>
      </w:pPr>
      <w:r w:rsidRPr="00BB5D84">
        <w:rPr>
          <w:rFonts w:ascii="Garamond" w:hAnsi="Garamond"/>
          <w:sz w:val="24"/>
          <w:szCs w:val="24"/>
          <w:lang w:eastAsia="en-US"/>
        </w:rPr>
        <w:t>AVRUPA BİRLİ</w:t>
      </w:r>
      <w:r w:rsidRPr="00BB5D84">
        <w:rPr>
          <w:rFonts w:ascii="Garamond" w:hAnsi="Garamond"/>
          <w:color w:val="003366"/>
          <w:sz w:val="24"/>
          <w:szCs w:val="24"/>
          <w:lang w:eastAsia="en-US"/>
        </w:rPr>
        <w:t>Ğ</w:t>
      </w:r>
      <w:r w:rsidRPr="00BB5D84">
        <w:rPr>
          <w:rFonts w:ascii="Garamond" w:hAnsi="Garamond"/>
          <w:sz w:val="24"/>
          <w:szCs w:val="24"/>
          <w:lang w:eastAsia="en-US"/>
        </w:rPr>
        <w:t>İ`NİN KATI ATIK ÖNLEME STRATEJİSİ</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 xml:space="preserve">AB’deki atık üretimini azaltmak için 1980 yılından bu yana AB (Avrupa Birliği) düzeyinde bir dizi politika ve direktifler tartışılmış ve kabul edilmiştir. Kaynağında atık önleme Avrupa atık yönetimi hukukunda en öncelikli sıraya atanmıştır. AB Atık </w:t>
      </w:r>
      <w:r w:rsidRPr="00BB5D84">
        <w:rPr>
          <w:rFonts w:ascii="Garamond" w:eastAsia="SimSun" w:hAnsi="Garamond"/>
          <w:sz w:val="24"/>
          <w:szCs w:val="24"/>
          <w:lang w:eastAsia="zh-CN"/>
        </w:rPr>
        <w:lastRenderedPageBreak/>
        <w:t>Direktifi atık yönetiminin genel ilkelerinin önemini vurgulamaktadır. Bu demektir ki, kaynağında atık önleme, yeniden kullanım, geri dönüşüm ve geri kazanım ve bertaraf için diğer önlemler</w:t>
      </w:r>
      <w:r w:rsidRPr="00BB5D84">
        <w:rPr>
          <w:rFonts w:ascii="Garamond" w:eastAsia="SimSun" w:hAnsi="Garamond"/>
          <w:sz w:val="24"/>
          <w:szCs w:val="24"/>
          <w:shd w:val="clear" w:color="auto" w:fill="FFFFFF"/>
          <w:lang w:eastAsia="zh-CN"/>
        </w:rPr>
        <w:t xml:space="preserve"> hakkında </w:t>
      </w:r>
      <w:r w:rsidRPr="00BB5D84">
        <w:rPr>
          <w:rFonts w:ascii="Garamond" w:eastAsia="SimSun" w:hAnsi="Garamond"/>
          <w:sz w:val="24"/>
          <w:szCs w:val="24"/>
          <w:lang w:eastAsia="zh-CN"/>
        </w:rPr>
        <w:t>atık yönetimi hiyerarşisi, atık yönetiminin genel bir kuralı olarak AB Atık Direktifi üzerinde önemli bir role sahiptir.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Bu direktif geri dönüşüm, geri kazanım ve atık gibi bir dizi önemli tanımları açıklamaktadır. Özellikle, atık ve yan ürünleri arasında bir çizgi çizer. Bundan başka geri dönüşüm veya diğer bertaraf yoluyla atığın yeterince geri kazandırıldığını tanımlar.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 xml:space="preserve">Avrupa Komisyonu'nun önerdiği Tematik Stratejisi (21 Aralık 2005), mevcut AB atık politikasının atık önleme ve geri dönüşüme dayalı bütünsel bir inceleme için bir çerçeve oluşturur. </w:t>
      </w:r>
      <w:r w:rsidRPr="00BB5D84">
        <w:rPr>
          <w:rFonts w:ascii="Garamond" w:hAnsi="Garamond"/>
          <w:sz w:val="24"/>
          <w:szCs w:val="24"/>
          <w:lang w:eastAsia="zh-CN"/>
        </w:rPr>
        <w:t>Atık önleme, üretim yöntemleri geliştirmek ve daha çevreci ve az ambalajlı ürünleri talep etmesi için tüketicileri etkilemesiyle ile doğrudan bağlantılıdır. Atık önleme uzun yıllar hem ulusal hem de AB atık yönetimi politikalarının başlıca hedefi olmasına rağmen, bu amacı pratik eyleme dönüştürmek i</w:t>
      </w:r>
      <w:r w:rsidRPr="00BB5D84">
        <w:rPr>
          <w:rFonts w:ascii="Garamond" w:eastAsia="SimSun" w:hAnsi="Garamond"/>
          <w:sz w:val="24"/>
          <w:szCs w:val="24"/>
          <w:lang w:eastAsia="zh-CN"/>
        </w:rPr>
        <w:t>ç</w:t>
      </w:r>
      <w:r w:rsidRPr="00BB5D84">
        <w:rPr>
          <w:rFonts w:ascii="Garamond" w:hAnsi="Garamond"/>
          <w:sz w:val="24"/>
          <w:szCs w:val="24"/>
          <w:lang w:eastAsia="zh-CN"/>
        </w:rPr>
        <w:t>in sınırlı ilerleme kaydedilmiştir.</w:t>
      </w:r>
      <w:r w:rsidRPr="00BB5D84">
        <w:rPr>
          <w:rFonts w:ascii="Garamond" w:eastAsia="SimSun" w:hAnsi="Garamond"/>
          <w:sz w:val="24"/>
          <w:szCs w:val="24"/>
          <w:lang w:eastAsia="zh-CN"/>
        </w:rPr>
        <w:t xml:space="preserve"> </w:t>
      </w:r>
      <w:r w:rsidRPr="00BB5D84">
        <w:rPr>
          <w:rFonts w:ascii="Garamond" w:hAnsi="Garamond"/>
          <w:sz w:val="24"/>
          <w:szCs w:val="24"/>
          <w:lang w:eastAsia="zh-CN"/>
        </w:rPr>
        <w:t>Sonuç olarak, atık önleme</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sadece pratik kararlar</w:t>
      </w:r>
      <w:r w:rsidRPr="00BB5D84">
        <w:rPr>
          <w:rFonts w:ascii="Garamond" w:hAnsi="Garamond"/>
          <w:sz w:val="24"/>
          <w:szCs w:val="24"/>
          <w:lang w:eastAsia="zh-CN"/>
        </w:rPr>
        <w:t>ı</w:t>
      </w:r>
      <w:r w:rsidRPr="00BB5D84">
        <w:rPr>
          <w:rFonts w:ascii="Garamond" w:eastAsia="SimSun" w:hAnsi="Garamond"/>
          <w:sz w:val="24"/>
          <w:szCs w:val="24"/>
          <w:lang w:eastAsia="zh-CN"/>
        </w:rPr>
        <w:t>n yaşam döngüsünün çeşitli aşamalarında yer almas</w:t>
      </w:r>
      <w:r w:rsidRPr="00BB5D84">
        <w:rPr>
          <w:rFonts w:ascii="Garamond" w:hAnsi="Garamond"/>
          <w:sz w:val="24"/>
          <w:szCs w:val="24"/>
          <w:lang w:eastAsia="zh-CN"/>
        </w:rPr>
        <w:t>ı</w:t>
      </w:r>
      <w:r w:rsidRPr="00BB5D84">
        <w:rPr>
          <w:rFonts w:ascii="Garamond" w:eastAsia="SimSun" w:hAnsi="Garamond"/>
          <w:sz w:val="24"/>
          <w:szCs w:val="24"/>
          <w:lang w:eastAsia="zh-CN"/>
        </w:rPr>
        <w:t xml:space="preserve">yla gerçekleştirilebilir: </w:t>
      </w:r>
      <w:r w:rsidRPr="00BB5D84">
        <w:rPr>
          <w:rFonts w:ascii="Garamond" w:hAnsi="Garamond"/>
          <w:sz w:val="24"/>
          <w:szCs w:val="24"/>
          <w:lang w:eastAsia="zh-CN"/>
        </w:rPr>
        <w:t xml:space="preserve">nasıl bir ürün tasarlanmış, imal edilmiş, </w:t>
      </w:r>
      <w:r w:rsidRPr="00BB5D84">
        <w:rPr>
          <w:rFonts w:ascii="Garamond" w:eastAsia="SimSun" w:hAnsi="Garamond"/>
          <w:sz w:val="24"/>
          <w:szCs w:val="24"/>
          <w:lang w:eastAsia="zh-CN"/>
        </w:rPr>
        <w:t>tüketici için kullanılabilir duruma nasıl getirilmi</w:t>
      </w:r>
      <w:r w:rsidRPr="00BB5D84">
        <w:rPr>
          <w:rFonts w:ascii="Garamond" w:hAnsi="Garamond"/>
          <w:sz w:val="24"/>
          <w:szCs w:val="24"/>
          <w:lang w:eastAsia="zh-CN"/>
        </w:rPr>
        <w:t>ş</w:t>
      </w:r>
      <w:r w:rsidRPr="00BB5D84">
        <w:rPr>
          <w:rFonts w:ascii="Garamond" w:eastAsia="SimSun" w:hAnsi="Garamond"/>
          <w:sz w:val="24"/>
          <w:szCs w:val="24"/>
          <w:lang w:eastAsia="zh-CN"/>
        </w:rPr>
        <w:t xml:space="preserve"> ve son olarak nasıl kullanılmı</w:t>
      </w:r>
      <w:r w:rsidRPr="00BB5D84">
        <w:rPr>
          <w:rFonts w:ascii="Garamond" w:hAnsi="Garamond"/>
          <w:sz w:val="24"/>
          <w:szCs w:val="24"/>
          <w:lang w:eastAsia="zh-CN"/>
        </w:rPr>
        <w:t>ş</w:t>
      </w:r>
      <w:r w:rsidRPr="00BB5D84">
        <w:rPr>
          <w:rFonts w:ascii="Garamond" w:eastAsia="SimSun" w:hAnsi="Garamond"/>
          <w:sz w:val="24"/>
          <w:szCs w:val="24"/>
          <w:lang w:eastAsia="zh-CN"/>
        </w:rPr>
        <w:t xml:space="preserve">tır. </w:t>
      </w:r>
      <w:r w:rsidRPr="00BB5D84">
        <w:rPr>
          <w:rFonts w:ascii="Garamond" w:hAnsi="Garamond"/>
          <w:sz w:val="24"/>
          <w:szCs w:val="24"/>
          <w:lang w:eastAsia="zh-CN"/>
        </w:rPr>
        <w:t xml:space="preserve">Geliştirilmiş Çevre Atık Direktifi‘ne göre, Avrupa Birliği Üye Devletleri </w:t>
      </w:r>
      <w:r w:rsidRPr="00BB5D84">
        <w:rPr>
          <w:rFonts w:ascii="Garamond" w:eastAsia="SimSun" w:hAnsi="Garamond"/>
          <w:sz w:val="24"/>
          <w:szCs w:val="24"/>
          <w:lang w:eastAsia="zh-CN"/>
        </w:rPr>
        <w:t>ulusal atık önleme programları kurmaları gerekecektir</w:t>
      </w:r>
      <w:r w:rsidRPr="00BB5D84">
        <w:rPr>
          <w:rFonts w:ascii="Garamond" w:hAnsi="Garamond"/>
          <w:sz w:val="24"/>
          <w:szCs w:val="24"/>
          <w:lang w:eastAsia="zh-CN"/>
        </w:rPr>
        <w:t xml:space="preserve"> (değerlendirilmek ve yenilemek üzere en az</w:t>
      </w:r>
      <w:r w:rsidRPr="00BB5D84">
        <w:rPr>
          <w:rFonts w:ascii="Garamond" w:eastAsia="SimSun" w:hAnsi="Garamond"/>
          <w:sz w:val="24"/>
          <w:szCs w:val="24"/>
          <w:lang w:eastAsia="zh-CN"/>
        </w:rPr>
        <w:t>ı</w:t>
      </w:r>
      <w:r w:rsidRPr="00BB5D84">
        <w:rPr>
          <w:rFonts w:ascii="Garamond" w:hAnsi="Garamond"/>
          <w:sz w:val="24"/>
          <w:szCs w:val="24"/>
          <w:lang w:eastAsia="zh-CN"/>
        </w:rPr>
        <w:t xml:space="preserve">ndan her altıncı yıl ulusal atık önleme programlarının oluşturulması gerekmektedir). Bu tür programlar </w:t>
      </w:r>
      <w:r w:rsidRPr="00BB5D84">
        <w:rPr>
          <w:rFonts w:ascii="Garamond" w:eastAsia="SimSun" w:hAnsi="Garamond"/>
          <w:sz w:val="24"/>
          <w:szCs w:val="24"/>
          <w:lang w:eastAsia="zh-CN"/>
        </w:rPr>
        <w:t>ya atık yönetim planları içine veya diğer çevresel politika programlarının içine entegre edilecektir. Eğer böyle bir program atık yönetim planına veya diğer programlara entegre edilirse atık önleme tedbirleri açıkça tespit edilebilir.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hAnsi="Garamond"/>
          <w:sz w:val="24"/>
          <w:szCs w:val="24"/>
          <w:lang w:eastAsia="zh-CN"/>
        </w:rPr>
        <w:t>Son zamanlarda, Avrupa Birliği iki temel belgelerinde kaynak verimliliği ve atık üretimi arasındaki bağlantıyı vurgular: Sürdürülebilir Kalkınma Stratejisi ve Altıncı Çevre Eylem Programı (6EAP). Bu iki belge de kaynak kullanımının ve atık üretiminin, ekonomik büyümeden ayırımını vurgulamaktadır. Bu amaca ulaşmak için,</w:t>
      </w:r>
      <w:r w:rsidRPr="00BB5D84">
        <w:rPr>
          <w:rFonts w:ascii="Garamond" w:eastAsia="SimSun" w:hAnsi="Garamond"/>
          <w:sz w:val="24"/>
          <w:szCs w:val="24"/>
          <w:lang w:eastAsia="zh-CN"/>
        </w:rPr>
        <w:t xml:space="preserve"> Avrupa Komisyonu sürdürülebilir </w:t>
      </w:r>
      <w:r w:rsidRPr="00BB5D84">
        <w:rPr>
          <w:rFonts w:ascii="Garamond" w:eastAsia="SimSun" w:hAnsi="Garamond"/>
          <w:sz w:val="24"/>
          <w:szCs w:val="24"/>
          <w:lang w:eastAsia="zh-CN"/>
        </w:rPr>
        <w:lastRenderedPageBreak/>
        <w:t>kullanım ve kaynakların yönetimi hakkındaki tematik bir strateji üzerinde 2002 yılından bu yana çalışmaktadır.</w:t>
      </w:r>
    </w:p>
    <w:p w:rsidR="00BB5D84" w:rsidRPr="00BB5D84" w:rsidRDefault="00BB5D84" w:rsidP="00BB5D84">
      <w:pPr>
        <w:spacing w:before="120" w:after="120" w:line="240" w:lineRule="auto"/>
        <w:jc w:val="both"/>
        <w:rPr>
          <w:rFonts w:ascii="Garamond" w:hAnsi="Garamond"/>
          <w:sz w:val="24"/>
          <w:szCs w:val="24"/>
          <w:lang w:eastAsia="zh-CN"/>
        </w:rPr>
      </w:pPr>
      <w:r w:rsidRPr="00BB5D84">
        <w:rPr>
          <w:rFonts w:ascii="Garamond" w:hAnsi="Garamond"/>
          <w:sz w:val="24"/>
          <w:szCs w:val="24"/>
          <w:lang w:eastAsia="zh-CN"/>
        </w:rPr>
        <w:t xml:space="preserve">Atık miktarının artması, artan kaynak tüketimi ile yakından bağlantılıdır. Atık üretiminin önlenmesi bu nedenle sürdürülebilir kalkınmada önemli bir unsur olmaya devam etmektedir. </w:t>
      </w:r>
      <w:r w:rsidRPr="00BB5D84">
        <w:rPr>
          <w:rFonts w:ascii="Garamond" w:eastAsia="SimSun" w:hAnsi="Garamond"/>
          <w:sz w:val="24"/>
          <w:szCs w:val="24"/>
          <w:lang w:eastAsia="zh-CN"/>
        </w:rPr>
        <w:t xml:space="preserve">Sürdürülebilir kalkınma, atık da dahil olmak üzere, kaynak ve enerji tüketimi ve artan kirlilikteki büyümenin ekonomik büyümeye bağlı olmaması </w:t>
      </w:r>
      <w:r w:rsidRPr="00BB5D84">
        <w:rPr>
          <w:rFonts w:ascii="Garamond" w:hAnsi="Garamond"/>
          <w:sz w:val="24"/>
          <w:szCs w:val="24"/>
          <w:lang w:eastAsia="zh-CN"/>
        </w:rPr>
        <w:t>anlamına gelir</w:t>
      </w:r>
      <w:r w:rsidRPr="00BB5D84">
        <w:rPr>
          <w:rFonts w:ascii="Garamond" w:eastAsia="SimSun" w:hAnsi="Garamond"/>
          <w:sz w:val="24"/>
          <w:szCs w:val="24"/>
          <w:lang w:eastAsia="zh-CN"/>
        </w:rPr>
        <w:t>. Atık miktarı, kaynakların nasıl verimli kullanıldığı ve üretilen ve tüketilen  malların miktarları tarafından etkilenmektedir. Avrupa’daki bir çevre politikasının son hedeflerinden biri de ekonomik büyüme ile kaynakların kullanımı, enerji ve ilgili çevresel etkileri arasındaki bağlantıyı ayırmaya çalışmaktır. Bu ayırım altında yatan fikir de kaynakların veya enerji tüketiminin ve ilgili çevresel etkilerin ekonomi genişledikçe büyümek zorunda olmadığıdır. Bu da daha iyi bir çevre denetimleri sonucunda, ağır sanayiden servis hizmetlerine geçerek veya kaynakların kullanılması verimliliğinin arttırılması ile olabilir.</w:t>
      </w:r>
      <w:r w:rsidRPr="00BB5D84">
        <w:rPr>
          <w:rFonts w:ascii="Garamond" w:eastAsia="SimSun" w:hAnsi="Garamond"/>
          <w:b/>
          <w:bCs/>
          <w:kern w:val="28"/>
          <w:sz w:val="24"/>
          <w:szCs w:val="24"/>
          <w:shd w:val="clear" w:color="auto" w:fill="FFFFFF"/>
          <w:lang w:eastAsia="zh-CN"/>
        </w:rPr>
        <w:t xml:space="preserve"> </w:t>
      </w:r>
      <w:r w:rsidRPr="00BB5D84">
        <w:rPr>
          <w:rFonts w:ascii="Garamond" w:hAnsi="Garamond"/>
          <w:sz w:val="24"/>
          <w:szCs w:val="24"/>
          <w:lang w:eastAsia="zh-CN"/>
        </w:rPr>
        <w:t>Ç</w:t>
      </w:r>
      <w:r w:rsidRPr="00BB5D84">
        <w:rPr>
          <w:rFonts w:ascii="Garamond" w:eastAsia="SimSun" w:hAnsi="Garamond"/>
          <w:sz w:val="24"/>
          <w:szCs w:val="24"/>
          <w:lang w:eastAsia="zh-CN"/>
        </w:rPr>
        <w:t xml:space="preserve">evresel baskı </w:t>
      </w:r>
      <w:r w:rsidRPr="00BB5D84">
        <w:rPr>
          <w:rFonts w:ascii="Garamond" w:eastAsia="SimSun" w:hAnsi="Garamond"/>
          <w:sz w:val="24"/>
          <w:szCs w:val="24"/>
          <w:lang w:eastAsia="zh-CN"/>
        </w:rPr>
        <w:lastRenderedPageBreak/>
        <w:t xml:space="preserve">artış hızının belirli bir süre içindeki ekonomik itici güçten </w:t>
      </w:r>
      <w:r w:rsidRPr="00BB5D84">
        <w:rPr>
          <w:rFonts w:ascii="Garamond" w:hAnsi="Garamond"/>
          <w:sz w:val="24"/>
          <w:szCs w:val="24"/>
          <w:lang w:eastAsia="zh-CN"/>
        </w:rPr>
        <w:t>(örneğin GSYİH-Gayri Safi Yurti</w:t>
      </w:r>
      <w:r w:rsidRPr="00BB5D84">
        <w:rPr>
          <w:rFonts w:ascii="Garamond" w:eastAsia="SimSun" w:hAnsi="Garamond"/>
          <w:sz w:val="24"/>
          <w:szCs w:val="24"/>
          <w:lang w:eastAsia="zh-CN"/>
        </w:rPr>
        <w:t>ç</w:t>
      </w:r>
      <w:r w:rsidRPr="00BB5D84">
        <w:rPr>
          <w:rFonts w:ascii="Garamond" w:hAnsi="Garamond"/>
          <w:sz w:val="24"/>
          <w:szCs w:val="24"/>
          <w:lang w:eastAsia="zh-CN"/>
        </w:rPr>
        <w:t>i Has</w:t>
      </w:r>
      <w:r w:rsidRPr="00BB5D84">
        <w:rPr>
          <w:rFonts w:ascii="Garamond" w:eastAsia="SimSun" w:hAnsi="Garamond"/>
          <w:sz w:val="24"/>
          <w:szCs w:val="24"/>
          <w:lang w:eastAsia="zh-CN"/>
        </w:rPr>
        <w:t>ı</w:t>
      </w:r>
      <w:r w:rsidRPr="00BB5D84">
        <w:rPr>
          <w:rFonts w:ascii="Garamond" w:hAnsi="Garamond"/>
          <w:sz w:val="24"/>
          <w:szCs w:val="24"/>
          <w:lang w:eastAsia="zh-CN"/>
        </w:rPr>
        <w:t>la) daha az olduğu zaman bu ay</w:t>
      </w:r>
      <w:r w:rsidRPr="00BB5D84">
        <w:rPr>
          <w:rFonts w:ascii="Garamond" w:eastAsia="SimSun" w:hAnsi="Garamond"/>
          <w:sz w:val="24"/>
          <w:szCs w:val="24"/>
          <w:lang w:eastAsia="zh-CN"/>
        </w:rPr>
        <w:t>ı</w:t>
      </w:r>
      <w:r w:rsidRPr="00BB5D84">
        <w:rPr>
          <w:rFonts w:ascii="Garamond" w:hAnsi="Garamond"/>
          <w:sz w:val="24"/>
          <w:szCs w:val="24"/>
          <w:lang w:eastAsia="zh-CN"/>
        </w:rPr>
        <w:t>r</w:t>
      </w:r>
      <w:r w:rsidRPr="00BB5D84">
        <w:rPr>
          <w:rFonts w:ascii="Garamond" w:eastAsia="SimSun" w:hAnsi="Garamond"/>
          <w:sz w:val="24"/>
          <w:szCs w:val="24"/>
          <w:lang w:eastAsia="zh-CN"/>
        </w:rPr>
        <w:t>ı</w:t>
      </w:r>
      <w:r w:rsidRPr="00BB5D84">
        <w:rPr>
          <w:rFonts w:ascii="Garamond" w:hAnsi="Garamond"/>
          <w:sz w:val="24"/>
          <w:szCs w:val="24"/>
          <w:lang w:eastAsia="zh-CN"/>
        </w:rPr>
        <w:t>m ger</w:t>
      </w:r>
      <w:r w:rsidRPr="00BB5D84">
        <w:rPr>
          <w:rFonts w:ascii="Garamond" w:eastAsia="SimSun" w:hAnsi="Garamond"/>
          <w:sz w:val="24"/>
          <w:szCs w:val="24"/>
          <w:lang w:eastAsia="zh-CN"/>
        </w:rPr>
        <w:t>ç</w:t>
      </w:r>
      <w:r w:rsidRPr="00BB5D84">
        <w:rPr>
          <w:rFonts w:ascii="Garamond" w:hAnsi="Garamond"/>
          <w:sz w:val="24"/>
          <w:szCs w:val="24"/>
          <w:lang w:eastAsia="zh-CN"/>
        </w:rPr>
        <w:t>ekle</w:t>
      </w:r>
      <w:r w:rsidRPr="00BB5D84">
        <w:rPr>
          <w:rFonts w:ascii="Garamond" w:eastAsia="SimSun" w:hAnsi="Garamond"/>
          <w:sz w:val="24"/>
          <w:szCs w:val="24"/>
          <w:lang w:eastAsia="zh-CN"/>
        </w:rPr>
        <w:t>ş</w:t>
      </w:r>
      <w:r w:rsidRPr="00BB5D84">
        <w:rPr>
          <w:rFonts w:ascii="Garamond" w:hAnsi="Garamond"/>
          <w:sz w:val="24"/>
          <w:szCs w:val="24"/>
          <w:lang w:eastAsia="zh-CN"/>
        </w:rPr>
        <w:t>mi</w:t>
      </w:r>
      <w:r w:rsidRPr="00BB5D84">
        <w:rPr>
          <w:rFonts w:ascii="Garamond" w:eastAsia="SimSun" w:hAnsi="Garamond"/>
          <w:sz w:val="24"/>
          <w:szCs w:val="24"/>
          <w:lang w:eastAsia="zh-CN"/>
        </w:rPr>
        <w:t>ş</w:t>
      </w:r>
      <w:r w:rsidRPr="00BB5D84">
        <w:rPr>
          <w:rFonts w:ascii="Garamond" w:hAnsi="Garamond"/>
          <w:sz w:val="24"/>
          <w:szCs w:val="24"/>
          <w:lang w:eastAsia="zh-CN"/>
        </w:rPr>
        <w:t xml:space="preserve"> olur.</w:t>
      </w:r>
    </w:p>
    <w:p w:rsid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Şekil 2’de Gayri safi yurtiçi hasılanın (GSYİH)</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gelişmesi ile atık üretimi arasındaki ilişki görülmektedir. Şekil 2’ye göre Almanya'da 2000-2004 yılları arasında toplam atık miktarı ekonomik büyümeden daha hızlı azalma göstermiştir. Bazı sektörlerde artan atık artışına rağmen atık miktarının azaltımına yönelik çalışmalara devam etmek önemlidir.</w:t>
      </w:r>
    </w:p>
    <w:p w:rsidR="00CE7DEB" w:rsidRPr="00BB5D84" w:rsidRDefault="00CE7DEB" w:rsidP="00BB5D84">
      <w:pPr>
        <w:spacing w:before="120" w:after="120" w:line="240" w:lineRule="auto"/>
        <w:jc w:val="both"/>
        <w:rPr>
          <w:rFonts w:ascii="Garamond" w:hAnsi="Garamond"/>
          <w:sz w:val="24"/>
          <w:szCs w:val="24"/>
          <w:lang w:eastAsia="zh-CN"/>
        </w:rPr>
      </w:pPr>
      <w:r w:rsidRPr="00BB5D84">
        <w:rPr>
          <w:rFonts w:ascii="Garamond" w:eastAsia="SimSun" w:hAnsi="Garamond"/>
          <w:sz w:val="24"/>
          <w:szCs w:val="24"/>
          <w:lang w:eastAsia="zh-CN"/>
        </w:rPr>
        <w:t>Şimdiki zamanda,  kaynağında atık önleme, bütün ülkelerin uzun vadeli sürdürülebilir kalkınmayı hedefleyen politikaları için temel bir unsur haline gelmiştir. Böylece, kaynağında atık önleme üretim ve tüketim modellerinin çevreye avantajlı değişikliklerini teşvik yoluyla sürdürülebilir kalkınmayı desteklemektedir. Sürdürülebilir kalkınma herbirinin kendi hedefleri olan sosyo-ekonomik ve ekolojik yönleri içerir. Atık yönetimindeki ekolojik sürdürülebilirlik amacına ulaşmak için aşağıdaki hedeflerin hayata geçirilmesi gerekmektedir (Žičkienė vd., 2005):</w:t>
      </w:r>
    </w:p>
    <w:p w:rsidR="00BB5D84" w:rsidRPr="00BB5D84" w:rsidRDefault="00BB5D84" w:rsidP="00BB5D84">
      <w:pPr>
        <w:spacing w:before="120" w:after="120" w:line="240" w:lineRule="auto"/>
        <w:jc w:val="both"/>
        <w:rPr>
          <w:rFonts w:ascii="Garamond" w:hAnsi="Garamond"/>
          <w:sz w:val="24"/>
          <w:szCs w:val="24"/>
          <w:lang w:eastAsia="zh-CN"/>
        </w:rPr>
        <w:sectPr w:rsidR="00BB5D84" w:rsidRPr="00BB5D84" w:rsidSect="00336BA5">
          <w:footerReference w:type="even" r:id="rId52"/>
          <w:footerReference w:type="default" r:id="rId53"/>
          <w:type w:val="continuous"/>
          <w:pgSz w:w="11907" w:h="15876" w:code="9"/>
          <w:pgMar w:top="1418" w:right="851" w:bottom="1418" w:left="1134" w:header="709" w:footer="341" w:gutter="0"/>
          <w:cols w:num="2" w:space="454"/>
          <w:docGrid w:linePitch="360"/>
        </w:sectPr>
      </w:pPr>
    </w:p>
    <w:p w:rsidR="00BB5D84" w:rsidRPr="00BB5D84" w:rsidRDefault="00BB5D84" w:rsidP="00BB5D84">
      <w:pPr>
        <w:spacing w:before="120" w:after="120" w:line="240" w:lineRule="auto"/>
        <w:jc w:val="both"/>
        <w:rPr>
          <w:rFonts w:ascii="Garamond" w:eastAsia="SimSun" w:hAnsi="Garamond"/>
          <w:i/>
          <w:lang w:eastAsia="zh-CN"/>
        </w:rPr>
      </w:pPr>
    </w:p>
    <w:p w:rsidR="00BB5D84" w:rsidRPr="00BB5D84" w:rsidRDefault="00BC4DAF" w:rsidP="00BB5D84">
      <w:pPr>
        <w:spacing w:after="240" w:line="240" w:lineRule="auto"/>
        <w:jc w:val="center"/>
        <w:rPr>
          <w:rFonts w:ascii="Garamond" w:eastAsia="SimSun" w:hAnsi="Garamond"/>
          <w:sz w:val="24"/>
          <w:szCs w:val="24"/>
          <w:lang w:eastAsia="zh-CN"/>
        </w:rPr>
      </w:pPr>
      <w:r>
        <w:rPr>
          <w:rFonts w:ascii="Garamond" w:eastAsia="SimSun" w:hAnsi="Garamond"/>
          <w:noProof/>
          <w:sz w:val="24"/>
        </w:rPr>
        <w:drawing>
          <wp:inline distT="0" distB="0" distL="0" distR="0">
            <wp:extent cx="5640705" cy="3324860"/>
            <wp:effectExtent l="0" t="0" r="0" b="0"/>
            <wp:docPr id="2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4" cstate="print"/>
                    <a:srcRect/>
                    <a:stretch>
                      <a:fillRect/>
                    </a:stretch>
                  </pic:blipFill>
                  <pic:spPr bwMode="auto">
                    <a:xfrm>
                      <a:off x="0" y="0"/>
                      <a:ext cx="5640705" cy="3324860"/>
                    </a:xfrm>
                    <a:prstGeom prst="rect">
                      <a:avLst/>
                    </a:prstGeom>
                    <a:noFill/>
                    <a:ln w="9525">
                      <a:noFill/>
                      <a:miter lim="800000"/>
                      <a:headEnd/>
                      <a:tailEnd/>
                    </a:ln>
                  </pic:spPr>
                </pic:pic>
              </a:graphicData>
            </a:graphic>
          </wp:inline>
        </w:drawing>
      </w:r>
    </w:p>
    <w:p w:rsidR="00BB5D84" w:rsidRPr="00BB5D84" w:rsidRDefault="00BB5D84" w:rsidP="00BB5D84">
      <w:pPr>
        <w:spacing w:after="0" w:line="240" w:lineRule="auto"/>
        <w:ind w:firstLine="357"/>
        <w:jc w:val="center"/>
        <w:rPr>
          <w:rFonts w:ascii="Garamond" w:eastAsia="Calibri" w:hAnsi="Garamond"/>
          <w:bCs/>
          <w:sz w:val="24"/>
          <w:szCs w:val="24"/>
          <w:lang w:eastAsia="en-US" w:bidi="en-US"/>
        </w:rPr>
      </w:pPr>
      <w:r w:rsidRPr="00BB5D84">
        <w:rPr>
          <w:rFonts w:ascii="Garamond" w:eastAsia="Calibri" w:hAnsi="Garamond"/>
          <w:b/>
          <w:bCs/>
          <w:sz w:val="24"/>
          <w:szCs w:val="24"/>
          <w:lang w:eastAsia="en-US" w:bidi="en-US"/>
        </w:rPr>
        <w:t>Ş</w:t>
      </w:r>
      <w:r w:rsidRPr="00BB5D84">
        <w:rPr>
          <w:rFonts w:ascii="Garamond" w:hAnsi="Garamond"/>
          <w:b/>
          <w:bCs/>
          <w:iCs/>
          <w:color w:val="292526"/>
          <w:sz w:val="24"/>
          <w:szCs w:val="24"/>
          <w:lang w:eastAsia="en-US" w:bidi="en-US"/>
        </w:rPr>
        <w:t xml:space="preserve">ekil </w:t>
      </w:r>
      <w:r w:rsidRPr="00BB5D84">
        <w:rPr>
          <w:rFonts w:ascii="Garamond" w:eastAsia="Calibri" w:hAnsi="Garamond"/>
          <w:b/>
          <w:bCs/>
          <w:sz w:val="24"/>
          <w:szCs w:val="24"/>
          <w:lang w:eastAsia="en-US" w:bidi="en-US"/>
        </w:rPr>
        <w:t>2.</w:t>
      </w:r>
      <w:r w:rsidRPr="00BB5D84">
        <w:rPr>
          <w:rFonts w:ascii="Garamond" w:eastAsia="Calibri" w:hAnsi="Garamond"/>
          <w:bCs/>
          <w:sz w:val="24"/>
          <w:szCs w:val="24"/>
          <w:lang w:eastAsia="en-US" w:bidi="en-US"/>
        </w:rPr>
        <w:t xml:space="preserve"> Almanya'da atık üretiminin ekonomik performanstan ayırımı</w:t>
      </w:r>
    </w:p>
    <w:p w:rsidR="00BB5D84" w:rsidRPr="00BB5D84" w:rsidRDefault="00BB5D84" w:rsidP="00304C13">
      <w:pPr>
        <w:spacing w:after="0" w:line="240" w:lineRule="auto"/>
        <w:ind w:firstLine="357"/>
        <w:jc w:val="center"/>
        <w:rPr>
          <w:rFonts w:ascii="Garamond" w:eastAsia="SimSun" w:hAnsi="Garamond"/>
          <w:sz w:val="24"/>
          <w:szCs w:val="24"/>
          <w:lang w:val="en-US" w:eastAsia="zh-CN"/>
        </w:rPr>
      </w:pPr>
      <w:r w:rsidRPr="00BB5D84">
        <w:rPr>
          <w:rFonts w:ascii="Garamond" w:eastAsia="Calibri" w:hAnsi="Garamond"/>
          <w:bCs/>
          <w:sz w:val="24"/>
          <w:szCs w:val="24"/>
          <w:lang w:eastAsia="en-US" w:bidi="en-US"/>
        </w:rPr>
        <w:t>(Umweltbundesamt Deutschland, Februar 2009)</w:t>
      </w:r>
    </w:p>
    <w:p w:rsidR="00BB5D84" w:rsidRPr="00BB5D84" w:rsidRDefault="00BB5D84" w:rsidP="00BB5D84">
      <w:pPr>
        <w:spacing w:before="120" w:after="120" w:line="240" w:lineRule="auto"/>
        <w:jc w:val="both"/>
        <w:rPr>
          <w:rFonts w:ascii="Garamond" w:eastAsia="SimSun" w:hAnsi="Garamond"/>
          <w:sz w:val="24"/>
          <w:szCs w:val="24"/>
          <w:lang w:eastAsia="zh-CN"/>
        </w:rPr>
        <w:sectPr w:rsidR="00BB5D84" w:rsidRPr="00BB5D84" w:rsidSect="00336BA5">
          <w:type w:val="continuous"/>
          <w:pgSz w:w="11907" w:h="15876"/>
          <w:pgMar w:top="1418" w:right="851" w:bottom="1418" w:left="1134" w:header="709" w:footer="341" w:gutter="0"/>
          <w:cols w:space="708"/>
          <w:docGrid w:linePitch="360"/>
        </w:sectPr>
      </w:pPr>
    </w:p>
    <w:p w:rsidR="00BB5D84" w:rsidRPr="00BB5D84" w:rsidRDefault="00BB5D84" w:rsidP="00BB5D84">
      <w:pPr>
        <w:numPr>
          <w:ilvl w:val="0"/>
          <w:numId w:val="21"/>
        </w:numPr>
        <w:tabs>
          <w:tab w:val="left" w:pos="284"/>
        </w:tabs>
        <w:spacing w:before="120" w:after="120" w:line="240" w:lineRule="auto"/>
        <w:ind w:left="284" w:hanging="284"/>
        <w:contextualSpacing/>
        <w:jc w:val="both"/>
        <w:rPr>
          <w:rFonts w:ascii="Garamond" w:hAnsi="Garamond"/>
          <w:bCs/>
          <w:color w:val="000000"/>
          <w:sz w:val="24"/>
          <w:szCs w:val="24"/>
          <w:lang w:eastAsia="en-US"/>
        </w:rPr>
      </w:pPr>
      <w:r w:rsidRPr="00BB5D84">
        <w:rPr>
          <w:rFonts w:ascii="Garamond" w:hAnsi="Garamond"/>
          <w:bCs/>
          <w:color w:val="000000"/>
          <w:sz w:val="24"/>
          <w:szCs w:val="24"/>
          <w:lang w:eastAsia="en-US"/>
        </w:rPr>
        <w:lastRenderedPageBreak/>
        <w:t>Üretim süreçlerinin yeni bir organizasyon aracılığıyla atık üretimi mümkün olduğunca azaltılmalıdır,</w:t>
      </w:r>
    </w:p>
    <w:p w:rsidR="00BB5D84" w:rsidRPr="00BB5D84" w:rsidRDefault="00BB5D84" w:rsidP="00BB5D84">
      <w:pPr>
        <w:numPr>
          <w:ilvl w:val="0"/>
          <w:numId w:val="21"/>
        </w:numPr>
        <w:tabs>
          <w:tab w:val="left" w:pos="284"/>
        </w:tabs>
        <w:spacing w:before="120" w:after="120" w:line="240" w:lineRule="auto"/>
        <w:ind w:left="284" w:hanging="284"/>
        <w:contextualSpacing/>
        <w:jc w:val="both"/>
        <w:rPr>
          <w:rFonts w:ascii="Garamond" w:hAnsi="Garamond"/>
          <w:bCs/>
          <w:color w:val="000000"/>
          <w:sz w:val="24"/>
          <w:szCs w:val="24"/>
          <w:shd w:val="clear" w:color="auto" w:fill="FFFFFF"/>
          <w:lang w:eastAsia="en-US"/>
        </w:rPr>
      </w:pPr>
      <w:r w:rsidRPr="00BB5D84">
        <w:rPr>
          <w:rFonts w:ascii="Garamond" w:hAnsi="Garamond"/>
          <w:bCs/>
          <w:color w:val="000000"/>
          <w:sz w:val="24"/>
          <w:szCs w:val="24"/>
          <w:shd w:val="clear" w:color="auto" w:fill="FFFFFF"/>
          <w:lang w:eastAsia="en-US"/>
        </w:rPr>
        <w:t>Yeniden kullan</w:t>
      </w:r>
      <w:r w:rsidRPr="00BB5D84">
        <w:rPr>
          <w:rFonts w:ascii="Garamond" w:hAnsi="Garamond"/>
          <w:bCs/>
          <w:color w:val="000000"/>
          <w:sz w:val="24"/>
          <w:szCs w:val="24"/>
          <w:lang w:eastAsia="en-US"/>
        </w:rPr>
        <w:t>ı</w:t>
      </w:r>
      <w:r w:rsidRPr="00BB5D84">
        <w:rPr>
          <w:rFonts w:ascii="Garamond" w:hAnsi="Garamond"/>
          <w:bCs/>
          <w:color w:val="000000"/>
          <w:sz w:val="24"/>
          <w:szCs w:val="24"/>
          <w:shd w:val="clear" w:color="auto" w:fill="FFFFFF"/>
          <w:lang w:eastAsia="en-US"/>
        </w:rPr>
        <w:t xml:space="preserve">m </w:t>
      </w:r>
      <w:r w:rsidRPr="00BB5D84">
        <w:rPr>
          <w:rFonts w:ascii="Garamond" w:hAnsi="Garamond"/>
          <w:bCs/>
          <w:color w:val="000000"/>
          <w:sz w:val="24"/>
          <w:szCs w:val="24"/>
          <w:lang w:eastAsia="en-US"/>
        </w:rPr>
        <w:t>ve geri dönüşüm maksimize edilmelidir</w:t>
      </w:r>
    </w:p>
    <w:p w:rsidR="00BB5D84" w:rsidRPr="00BB5D84" w:rsidRDefault="00BB5D84" w:rsidP="00BB5D84">
      <w:pPr>
        <w:numPr>
          <w:ilvl w:val="0"/>
          <w:numId w:val="21"/>
        </w:numPr>
        <w:tabs>
          <w:tab w:val="left" w:pos="284"/>
        </w:tabs>
        <w:spacing w:before="120" w:after="120" w:line="240" w:lineRule="auto"/>
        <w:ind w:left="284" w:hanging="284"/>
        <w:contextualSpacing/>
        <w:jc w:val="both"/>
        <w:rPr>
          <w:rFonts w:ascii="Garamond" w:hAnsi="Garamond"/>
          <w:bCs/>
          <w:color w:val="000000"/>
          <w:sz w:val="24"/>
          <w:szCs w:val="24"/>
          <w:shd w:val="clear" w:color="auto" w:fill="FFFFFF"/>
          <w:lang w:eastAsia="en-US"/>
        </w:rPr>
      </w:pPr>
      <w:r w:rsidRPr="00BB5D84">
        <w:rPr>
          <w:rFonts w:ascii="Garamond" w:hAnsi="Garamond"/>
          <w:bCs/>
          <w:color w:val="000000"/>
          <w:sz w:val="24"/>
          <w:szCs w:val="24"/>
          <w:lang w:eastAsia="en-US"/>
        </w:rPr>
        <w:t>Kalan atıklar yerel alıcıların hazmetme kapasitesi geçmeyerek kontrollü bir şekilde bertaraf edilmelidir.</w:t>
      </w:r>
    </w:p>
    <w:p w:rsidR="00BB5D84" w:rsidRPr="00BB5D84" w:rsidRDefault="00BB5D84" w:rsidP="00BB5D84">
      <w:pPr>
        <w:tabs>
          <w:tab w:val="left" w:pos="284"/>
        </w:tabs>
        <w:spacing w:before="120" w:after="120" w:line="240" w:lineRule="auto"/>
        <w:ind w:left="284"/>
        <w:contextualSpacing/>
        <w:jc w:val="both"/>
        <w:rPr>
          <w:rFonts w:ascii="Garamond" w:hAnsi="Garamond"/>
          <w:bCs/>
          <w:color w:val="000000"/>
          <w:sz w:val="24"/>
          <w:szCs w:val="24"/>
          <w:shd w:val="clear" w:color="auto" w:fill="FFFFFF"/>
          <w:lang w:eastAsia="en-US"/>
        </w:rPr>
      </w:pPr>
    </w:p>
    <w:p w:rsidR="00BB5D84" w:rsidRPr="00BB5D84" w:rsidRDefault="00BB5D84" w:rsidP="00BB5D84">
      <w:pPr>
        <w:keepNext/>
        <w:numPr>
          <w:ilvl w:val="0"/>
          <w:numId w:val="27"/>
        </w:numPr>
        <w:shd w:val="clear" w:color="auto" w:fill="FFFFFF"/>
        <w:spacing w:before="120" w:after="120" w:line="240" w:lineRule="auto"/>
        <w:outlineLvl w:val="0"/>
        <w:rPr>
          <w:rFonts w:ascii="Garamond" w:hAnsi="Garamond"/>
          <w:b/>
          <w:bCs/>
          <w:kern w:val="28"/>
          <w:sz w:val="24"/>
          <w:szCs w:val="24"/>
          <w:lang w:eastAsia="en-US"/>
        </w:rPr>
      </w:pPr>
      <w:r w:rsidRPr="00BB5D84">
        <w:rPr>
          <w:rFonts w:ascii="Garamond" w:hAnsi="Garamond"/>
          <w:b/>
          <w:bCs/>
          <w:kern w:val="28"/>
          <w:sz w:val="24"/>
          <w:szCs w:val="24"/>
          <w:lang w:eastAsia="en-US"/>
        </w:rPr>
        <w:t>AVRUPA BİRLİĞİNİN KATI ATIK HİYERARŞİSİ</w:t>
      </w:r>
    </w:p>
    <w:p w:rsidR="00BB5D84" w:rsidRPr="00BB5D84" w:rsidRDefault="00BB5D84" w:rsidP="00BB5D84">
      <w:pPr>
        <w:spacing w:after="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Üretim, yönetim ve atık bertarafı sözde "atık    hiyerarşiye" sık sık referans olarak açıklanmıştır.</w:t>
      </w:r>
    </w:p>
    <w:p w:rsidR="00BB5D84" w:rsidRPr="00BB5D84" w:rsidRDefault="00BB5D84" w:rsidP="00BB5D84">
      <w:pPr>
        <w:spacing w:after="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Atık hiyerarşi detaylı olarak değişebilir ancak genellikle yaklaşık beş farklı kategoriyi içerir (Şekil 3’e bakınız):</w:t>
      </w:r>
    </w:p>
    <w:p w:rsidR="00BB5D84" w:rsidRPr="00BB5D84" w:rsidRDefault="00BB5D84" w:rsidP="00BB5D84">
      <w:pPr>
        <w:numPr>
          <w:ilvl w:val="0"/>
          <w:numId w:val="23"/>
        </w:numPr>
        <w:spacing w:before="120" w:after="120" w:line="240" w:lineRule="auto"/>
        <w:ind w:left="284" w:hanging="284"/>
        <w:contextualSpacing/>
        <w:rPr>
          <w:rFonts w:ascii="Garamond" w:hAnsi="Garamond"/>
          <w:bCs/>
          <w:color w:val="000000"/>
          <w:sz w:val="24"/>
          <w:szCs w:val="24"/>
          <w:lang w:eastAsia="en-US"/>
        </w:rPr>
      </w:pPr>
      <w:r w:rsidRPr="00BB5D84">
        <w:rPr>
          <w:rFonts w:ascii="Garamond" w:hAnsi="Garamond"/>
          <w:bCs/>
          <w:color w:val="000000"/>
          <w:sz w:val="24"/>
          <w:szCs w:val="24"/>
          <w:lang w:eastAsia="en-US"/>
        </w:rPr>
        <w:t xml:space="preserve">kaynağında atık önleme, </w:t>
      </w:r>
    </w:p>
    <w:p w:rsidR="00BB5D84" w:rsidRPr="00BB5D84" w:rsidRDefault="00BB5D84" w:rsidP="00BB5D84">
      <w:pPr>
        <w:numPr>
          <w:ilvl w:val="0"/>
          <w:numId w:val="22"/>
        </w:numPr>
        <w:spacing w:before="120" w:after="120" w:line="240" w:lineRule="auto"/>
        <w:ind w:left="284" w:hanging="284"/>
        <w:contextualSpacing/>
        <w:rPr>
          <w:rFonts w:ascii="Garamond" w:hAnsi="Garamond"/>
          <w:bCs/>
          <w:color w:val="000000"/>
          <w:sz w:val="24"/>
          <w:szCs w:val="24"/>
          <w:lang w:eastAsia="en-US"/>
        </w:rPr>
      </w:pPr>
      <w:r w:rsidRPr="00BB5D84">
        <w:rPr>
          <w:rFonts w:ascii="Garamond" w:hAnsi="Garamond"/>
          <w:bCs/>
          <w:color w:val="000000"/>
          <w:sz w:val="24"/>
          <w:szCs w:val="24"/>
          <w:lang w:eastAsia="en-US"/>
        </w:rPr>
        <w:t xml:space="preserve">yeniden kullanım, </w:t>
      </w:r>
    </w:p>
    <w:p w:rsidR="00BB5D84" w:rsidRPr="00BB5D84" w:rsidRDefault="00BB5D84" w:rsidP="00BB5D84">
      <w:pPr>
        <w:numPr>
          <w:ilvl w:val="0"/>
          <w:numId w:val="22"/>
        </w:numPr>
        <w:spacing w:before="120" w:after="120" w:line="240" w:lineRule="auto"/>
        <w:ind w:left="284" w:hanging="284"/>
        <w:contextualSpacing/>
        <w:rPr>
          <w:rFonts w:ascii="Garamond" w:hAnsi="Garamond"/>
          <w:bCs/>
          <w:color w:val="000000"/>
          <w:sz w:val="24"/>
          <w:szCs w:val="24"/>
          <w:lang w:eastAsia="en-US"/>
        </w:rPr>
      </w:pPr>
      <w:r w:rsidRPr="00BB5D84">
        <w:rPr>
          <w:rFonts w:ascii="Garamond" w:hAnsi="Garamond"/>
          <w:bCs/>
          <w:color w:val="000000"/>
          <w:sz w:val="24"/>
          <w:szCs w:val="24"/>
          <w:lang w:eastAsia="en-US"/>
        </w:rPr>
        <w:t xml:space="preserve">geri dönüşüm, </w:t>
      </w:r>
    </w:p>
    <w:p w:rsidR="00BB5D84" w:rsidRPr="00BB5D84" w:rsidRDefault="00BB5D84" w:rsidP="00BB5D84">
      <w:pPr>
        <w:numPr>
          <w:ilvl w:val="0"/>
          <w:numId w:val="22"/>
        </w:numPr>
        <w:spacing w:before="120" w:after="120" w:line="240" w:lineRule="auto"/>
        <w:ind w:left="284" w:hanging="284"/>
        <w:contextualSpacing/>
        <w:rPr>
          <w:rFonts w:ascii="Garamond" w:hAnsi="Garamond"/>
          <w:bCs/>
          <w:color w:val="000000"/>
          <w:sz w:val="24"/>
          <w:szCs w:val="24"/>
          <w:lang w:eastAsia="en-US"/>
        </w:rPr>
      </w:pPr>
      <w:r w:rsidRPr="00BB5D84">
        <w:rPr>
          <w:rFonts w:ascii="Garamond" w:hAnsi="Garamond"/>
          <w:bCs/>
          <w:color w:val="000000"/>
          <w:sz w:val="24"/>
          <w:szCs w:val="24"/>
          <w:lang w:eastAsia="en-US"/>
        </w:rPr>
        <w:t xml:space="preserve">enerji geri kazanımı ve </w:t>
      </w:r>
    </w:p>
    <w:p w:rsidR="00BB5D84" w:rsidRDefault="00BB5D84" w:rsidP="00BB5D84">
      <w:pPr>
        <w:numPr>
          <w:ilvl w:val="0"/>
          <w:numId w:val="22"/>
        </w:numPr>
        <w:spacing w:before="120" w:after="120" w:line="240" w:lineRule="auto"/>
        <w:ind w:left="284" w:hanging="284"/>
        <w:contextualSpacing/>
        <w:rPr>
          <w:rFonts w:ascii="Garamond" w:hAnsi="Garamond"/>
          <w:bCs/>
          <w:color w:val="000000"/>
          <w:sz w:val="24"/>
          <w:szCs w:val="24"/>
          <w:lang w:eastAsia="en-US"/>
        </w:rPr>
      </w:pPr>
      <w:r w:rsidRPr="00BB5D84">
        <w:rPr>
          <w:rFonts w:ascii="Garamond" w:hAnsi="Garamond"/>
          <w:bCs/>
          <w:color w:val="000000"/>
          <w:sz w:val="24"/>
          <w:szCs w:val="24"/>
          <w:lang w:eastAsia="en-US"/>
        </w:rPr>
        <w:t>bertaraf</w:t>
      </w:r>
    </w:p>
    <w:p w:rsidR="00BB5D84" w:rsidRPr="00BB5D84" w:rsidRDefault="00BB5D84" w:rsidP="00BB5D84">
      <w:pPr>
        <w:spacing w:before="120" w:after="120" w:line="240" w:lineRule="auto"/>
        <w:ind w:left="284"/>
        <w:contextualSpacing/>
        <w:rPr>
          <w:rFonts w:ascii="Garamond" w:hAnsi="Garamond"/>
          <w:bCs/>
          <w:color w:val="000000"/>
          <w:sz w:val="24"/>
          <w:szCs w:val="24"/>
          <w:lang w:eastAsia="en-US"/>
        </w:rPr>
      </w:pPr>
    </w:p>
    <w:p w:rsidR="00BB5D84" w:rsidRPr="00BB5D84" w:rsidRDefault="00BB5D84" w:rsidP="00BB5D84">
      <w:pPr>
        <w:spacing w:before="120" w:after="120" w:line="240" w:lineRule="auto"/>
        <w:jc w:val="both"/>
        <w:rPr>
          <w:rFonts w:ascii="Garamond" w:hAnsi="Garamond"/>
          <w:sz w:val="24"/>
          <w:szCs w:val="24"/>
          <w:lang w:eastAsia="zh-CN"/>
        </w:rPr>
      </w:pPr>
      <w:r w:rsidRPr="00BB5D84">
        <w:rPr>
          <w:rFonts w:ascii="Garamond" w:hAnsi="Garamond"/>
          <w:sz w:val="24"/>
          <w:szCs w:val="24"/>
          <w:lang w:eastAsia="zh-CN"/>
        </w:rPr>
        <w:t xml:space="preserve">Genel olarak, atık hiyerarşine göre birçok atık önlenmeli ya da önlenebilir olmalıdır ki yeniden kullanım, </w:t>
      </w:r>
      <w:r w:rsidRPr="00BB5D84">
        <w:rPr>
          <w:rFonts w:ascii="Garamond" w:eastAsia="SimSun" w:hAnsi="Garamond"/>
          <w:sz w:val="24"/>
          <w:szCs w:val="24"/>
          <w:lang w:eastAsia="zh-CN"/>
        </w:rPr>
        <w:t>geri dönüşüm ve enerji geri kazanım</w:t>
      </w:r>
      <w:r w:rsidRPr="00BB5D84">
        <w:rPr>
          <w:rFonts w:ascii="Garamond" w:hAnsi="Garamond"/>
          <w:sz w:val="24"/>
          <w:szCs w:val="24"/>
          <w:lang w:eastAsia="zh-CN"/>
        </w:rPr>
        <w:t xml:space="preserve"> </w:t>
      </w:r>
      <w:r w:rsidRPr="00BB5D84">
        <w:rPr>
          <w:rFonts w:ascii="Garamond" w:eastAsia="SimSun" w:hAnsi="Garamond"/>
          <w:sz w:val="24"/>
          <w:szCs w:val="24"/>
          <w:lang w:eastAsia="zh-CN"/>
        </w:rPr>
        <w:t>için</w:t>
      </w:r>
      <w:r w:rsidRPr="00BB5D84">
        <w:rPr>
          <w:rFonts w:ascii="Garamond" w:hAnsi="Garamond"/>
          <w:sz w:val="24"/>
          <w:szCs w:val="24"/>
          <w:lang w:eastAsia="zh-CN"/>
        </w:rPr>
        <w:t xml:space="preserve"> gerekenler önemli ölçüde azaltılabilir.</w:t>
      </w:r>
    </w:p>
    <w:p w:rsidR="00BB5D84" w:rsidRPr="00BB5D84" w:rsidRDefault="00BB5D84" w:rsidP="00BB5D84">
      <w:pPr>
        <w:spacing w:after="0" w:line="240" w:lineRule="auto"/>
        <w:jc w:val="both"/>
        <w:rPr>
          <w:rFonts w:ascii="Garamond" w:hAnsi="Garamond"/>
          <w:sz w:val="24"/>
          <w:szCs w:val="24"/>
          <w:lang w:eastAsia="zh-CN"/>
        </w:rPr>
      </w:pPr>
      <w:r w:rsidRPr="00BB5D84">
        <w:rPr>
          <w:rFonts w:ascii="Garamond" w:eastAsia="SimSun" w:hAnsi="Garamond"/>
          <w:sz w:val="24"/>
          <w:szCs w:val="24"/>
          <w:lang w:eastAsia="zh-CN"/>
        </w:rPr>
        <w:t>Atık yönetimi hiyerarşisi 1970'lerden bu yana gelen bir kavramdır.  Çevrecilerin endişelerinin arttığı zaman, atık yönetiminin temel uygulamaları hakkında atık bertarafını düşünmeye dayalı kavram da gelişmiştir. Bu hiyerarşi kavramı ilk olarak Avrupa atık politikasının Avrupa Birliği'nin 1975 yılındaki Atık Çerçevesinde tanıtılmıştır ve atık yönetimi için Avrupa komisyonunun topluluk stratejisinde 1989 yılında resmiyet kazanmıştır.           Bu da 1996 yılında komisyon inceleme stratejisinin incelemesinde kabul edilmiştir.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Avrupa Birliğinde (AB), atık hiyerarşi atık yönetimi programlarının değerlendirilmesi için norm olarak alınır, bu aynı zamanda ortak ülkelerin ulusal mevzuatına da uygulanmaktadır.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Atık hiyerarşi diğer hedefleri göz önünde bulundurmadan sadece çevresel hedeflerini göz önünde bulundurur.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 xml:space="preserve">Ayrıca, atık hiyerarşi bir yandan tarafsız bir çözüm için atık yönetimi seçeneklerini (örneğin kaynağında atık önleme, yeniden kullanım) içerir </w:t>
      </w:r>
      <w:r w:rsidRPr="00BB5D84">
        <w:rPr>
          <w:rFonts w:ascii="Garamond" w:eastAsia="SimSun" w:hAnsi="Garamond"/>
          <w:sz w:val="24"/>
          <w:szCs w:val="24"/>
          <w:lang w:eastAsia="zh-CN"/>
        </w:rPr>
        <w:lastRenderedPageBreak/>
        <w:t xml:space="preserve">ama diğer taraftan çalışma prensiplerini de içerir                     </w:t>
      </w:r>
      <w:r w:rsidRPr="00BB5D84">
        <w:rPr>
          <w:rFonts w:ascii="Garamond" w:eastAsia="SimSun" w:hAnsi="Garamond"/>
          <w:color w:val="000000"/>
          <w:sz w:val="24"/>
          <w:szCs w:val="24"/>
          <w:lang w:eastAsia="zh-CN"/>
        </w:rPr>
        <w:t>(</w:t>
      </w:r>
      <w:r w:rsidRPr="00BB5D84">
        <w:rPr>
          <w:rFonts w:ascii="Garamond" w:eastAsia="SimSun" w:hAnsi="Garamond"/>
          <w:sz w:val="24"/>
          <w:szCs w:val="24"/>
          <w:lang w:eastAsia="zh-CN"/>
        </w:rPr>
        <w:t>Veeken vd., 2007).</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Zamanla atık yönetimi politikasını düzenleyici ve kurumsal mekanizmalar geliştirilmiştir.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Atık yönetimi yasası ve uzman kuruluşlar zorluklarla daha iyi yüzleşmek için kurulmuştur.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Atık önleme ilk etapta atık oluşumunu önleme anlamına gelir. Bu da daha iyi tasarımların kullanımı,  tüketim kalıplarının etkilenmesi ya da üretim süreçlerinin iyileştirilmesiyle elde edilebilir.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Avrupa Komisyonu'nun atık yönetimi sitesine göre, AB'nin atık yönetimine yaklaşımı aşağıdaki ilkeler üzerine kuruludur: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Atık önleme atık hiyerarşisinin en önemli konusudur ve çok büyük çevresel kazanımlar sunmaktadır (Şekil 3). Eğer atık üretimi ve zararlılık miktarı ilk etapta azaltılabilirse bertaraf edilmesi de otomatik olarak kolaylaşacaktır.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Bir sonraki düzeyde, aynı ya da başka bir neden için</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bazı ürünler ve malzemeler yeniden kullanılabilir kavramı vardır.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Avrupa Komisyonu genel çevresel etkilerini azaltmak için birçok özel 'atık kavramları' belirlemiştir. Bu kavram ambalaj atıklarını, ömrü biten araçları (end-of-life vehicles), piller, elektrik ve elektronik atıkları içerir.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AB direktifleri şimdi Üye Devletlerden atık toplama, yeniden kullanım, geri dönüşüm ve bu atıkların bertarafı için gereken mevzuatı tanıtmalarını istemektedir.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Bazı Avrupa Birliği ülkelerinde zaten ambalaj atıklarının yüzde 50 üzerindeki geri dönüşümü başarılmıştır.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Geri dönüşüm atık hiyerarşisinin üçüncü düzeyindedir ki ürünlerdeki maddeleri geri kullanıma getirmektedir.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Eğer atık önlenemez ise mümkün olduğu kadar çok malzeme mümkünse geri dönüşüm ile geri kazanılmalıdır.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Geri kazanım hiyerarşinin bir sonraki düzeyindedir,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atık malzemelerden enerji üreterek de maddeler geri kazanılabilir. Son olarak bertaraf yöntemi atık hiyerarşisinin son düzeyinde gelir. Geri dönüşümün veya geri kazanımın mümkün olmadığı yerlerde atıklar güvenle yakılmalıdır, depolama alanları sadece son çare olarak kullanılmalıdır. Her iki yöntem de ciddi çevresel hasar potansiyeli için yakından izlenmelidir.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 xml:space="preserve">AB </w:t>
      </w:r>
      <w:r w:rsidRPr="00BB5D84">
        <w:rPr>
          <w:rFonts w:ascii="Garamond" w:eastAsia="SimSun" w:hAnsi="Garamond"/>
          <w:sz w:val="24"/>
          <w:szCs w:val="24"/>
          <w:lang w:eastAsia="zh-CN"/>
        </w:rPr>
        <w:lastRenderedPageBreak/>
        <w:t>depolama yönetimi sıkı kuralları için bir direktif kabul etmiştir.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Bu da belirli türdeki atıkları (örneğin kullanılmış lastikler gibi) yasaklar ve biyolojik çöp miktarları azaltmak için hedefler koyar.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Başka bir son yönergede atık yakma tesislerinden çıkan emisyon seviyeleri üzerine sert sınırlar koyar.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Avrupa Birliği ayni zamanda insan sağlığı için zararlı olabilecek dioksinlerin ve asit gazlarının (azot oksitler (NOx), kükürt dioksit (SO2), hidrojen klorür (HCL)  gibi) azaltılmasını istemektedir.</w:t>
      </w:r>
    </w:p>
    <w:p w:rsidR="00BB5D84" w:rsidRPr="00BB5D84" w:rsidRDefault="00BC4DAF" w:rsidP="00BB5D84">
      <w:pPr>
        <w:spacing w:after="0" w:line="240" w:lineRule="auto"/>
        <w:rPr>
          <w:rFonts w:ascii="Garamond" w:eastAsia="SimSun" w:hAnsi="Garamond"/>
          <w:sz w:val="24"/>
          <w:szCs w:val="24"/>
          <w:lang w:val="en-US" w:eastAsia="zh-CN"/>
        </w:rPr>
      </w:pPr>
      <w:r>
        <w:rPr>
          <w:rFonts w:ascii="Garamond" w:eastAsia="SimSun" w:hAnsi="Garamond"/>
          <w:noProof/>
          <w:sz w:val="24"/>
          <w:szCs w:val="24"/>
        </w:rPr>
        <w:drawing>
          <wp:inline distT="0" distB="0" distL="0" distR="0">
            <wp:extent cx="3004185" cy="2778760"/>
            <wp:effectExtent l="19050" t="0" r="5715" b="0"/>
            <wp:docPr id="2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55" cstate="print"/>
                    <a:srcRect/>
                    <a:stretch>
                      <a:fillRect/>
                    </a:stretch>
                  </pic:blipFill>
                  <pic:spPr bwMode="auto">
                    <a:xfrm>
                      <a:off x="0" y="0"/>
                      <a:ext cx="3004185" cy="2778760"/>
                    </a:xfrm>
                    <a:prstGeom prst="rect">
                      <a:avLst/>
                    </a:prstGeom>
                    <a:noFill/>
                    <a:ln w="9525">
                      <a:noFill/>
                      <a:miter lim="800000"/>
                      <a:headEnd/>
                      <a:tailEnd/>
                    </a:ln>
                  </pic:spPr>
                </pic:pic>
              </a:graphicData>
            </a:graphic>
          </wp:inline>
        </w:drawing>
      </w:r>
    </w:p>
    <w:p w:rsidR="00BB5D84" w:rsidRPr="00BB5D84" w:rsidRDefault="00BB5D84" w:rsidP="00CA218F">
      <w:pPr>
        <w:tabs>
          <w:tab w:val="left" w:pos="7500"/>
        </w:tabs>
        <w:spacing w:before="120" w:after="0" w:line="240" w:lineRule="auto"/>
        <w:jc w:val="both"/>
        <w:rPr>
          <w:rFonts w:ascii="Garamond" w:eastAsia="SimSun" w:hAnsi="Garamond"/>
          <w:sz w:val="24"/>
          <w:szCs w:val="24"/>
          <w:lang w:eastAsia="zh-CN"/>
        </w:rPr>
      </w:pPr>
      <w:r w:rsidRPr="00BB5D84">
        <w:rPr>
          <w:rFonts w:ascii="Garamond" w:eastAsia="SimSun" w:hAnsi="Garamond"/>
          <w:b/>
          <w:sz w:val="24"/>
          <w:szCs w:val="24"/>
          <w:lang w:eastAsia="zh-CN"/>
        </w:rPr>
        <w:t>Şekil 3.</w:t>
      </w:r>
      <w:r w:rsidRPr="00BB5D84">
        <w:rPr>
          <w:rFonts w:ascii="Garamond" w:eastAsia="SimSun" w:hAnsi="Garamond"/>
          <w:sz w:val="24"/>
          <w:szCs w:val="24"/>
          <w:lang w:eastAsia="zh-CN"/>
        </w:rPr>
        <w:t xml:space="preserve"> Avrupa Birliği</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atık yönetiminin</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öncelikleri</w:t>
      </w:r>
    </w:p>
    <w:p w:rsidR="00BB5D84" w:rsidRPr="00BB5D84" w:rsidRDefault="00BB5D84" w:rsidP="00BB5D84">
      <w:pPr>
        <w:spacing w:after="0" w:line="240" w:lineRule="auto"/>
        <w:rPr>
          <w:rFonts w:ascii="Garamond" w:eastAsia="SimSun" w:hAnsi="Garamond"/>
          <w:sz w:val="24"/>
          <w:szCs w:val="24"/>
          <w:lang w:val="en-US" w:eastAsia="zh-CN"/>
        </w:rPr>
      </w:pPr>
    </w:p>
    <w:p w:rsidR="00BB5D84" w:rsidRPr="00BB5D84" w:rsidRDefault="00BB5D84" w:rsidP="00BB5D84">
      <w:pPr>
        <w:tabs>
          <w:tab w:val="left" w:pos="7500"/>
        </w:tabs>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Katı atık kentsel bir alanda büyük harcamalar gerektirir</w:t>
      </w:r>
      <w:r w:rsidRPr="00BB5D84">
        <w:rPr>
          <w:rFonts w:ascii="Garamond" w:eastAsia="SimSun" w:hAnsi="Garamond"/>
          <w:b/>
          <w:bCs/>
          <w:kern w:val="28"/>
          <w:sz w:val="24"/>
          <w:szCs w:val="24"/>
          <w:shd w:val="clear" w:color="auto" w:fill="FFFFFF"/>
          <w:lang w:eastAsia="zh-CN"/>
        </w:rPr>
        <w:t xml:space="preserve"> ve </w:t>
      </w:r>
      <w:r w:rsidRPr="00BB5D84">
        <w:rPr>
          <w:rFonts w:ascii="Garamond" w:eastAsia="SimSun" w:hAnsi="Garamond"/>
          <w:sz w:val="24"/>
          <w:szCs w:val="24"/>
          <w:lang w:eastAsia="zh-CN"/>
        </w:rPr>
        <w:t>yaşam kalitesi ve topluluklar için önemli maliyet yükleriyle ilgili ciddi sonuçlar doğurur.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Bu nedenle,</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durumun iyileştirilmesi için</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bu atıkların üretimi ve yönetimiyle ilgili birçok ülkede kayda değer bir çaba başlamıştır. Bu da hem politika hem de geçmiş yıllardaki mevzuat açısından önemli ilerlemeye yol açmıştır.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 xml:space="preserve">Büyüyen ekonomik ve çevresel basınç, kentsel atık yönetimi alanında sürdürülebilirliği artırmak için Avrupa mevzuatına uymayı gerektirmektedir. Bu da atık azaltma yönündeki çabalara dayanmaktadır ve atık yönetim sisteminin maliyetini yeniden dağıtma ilkesine göre kirleten öder </w:t>
      </w:r>
      <w:r w:rsidRPr="00BB5D84">
        <w:rPr>
          <w:rFonts w:ascii="Garamond" w:eastAsia="SimSun" w:hAnsi="Garamond"/>
          <w:sz w:val="24"/>
          <w:lang w:eastAsia="zh-CN"/>
        </w:rPr>
        <w:t>(polluter pays principle) ilkesi gelişmiştir (</w:t>
      </w:r>
      <w:r w:rsidRPr="00BB5D84">
        <w:rPr>
          <w:rFonts w:ascii="Garamond" w:eastAsia="SimSun" w:hAnsi="Garamond"/>
          <w:sz w:val="24"/>
          <w:szCs w:val="24"/>
          <w:lang w:eastAsia="zh-CN"/>
        </w:rPr>
        <w:t>Bilitewski vd., 2004).</w:t>
      </w:r>
      <w:r w:rsidRPr="00BB5D84">
        <w:rPr>
          <w:rFonts w:ascii="Garamond" w:eastAsia="SimSun" w:hAnsi="Garamond"/>
          <w:sz w:val="24"/>
          <w:lang w:eastAsia="zh-CN"/>
        </w:rPr>
        <w:t xml:space="preserve"> </w:t>
      </w:r>
      <w:r w:rsidRPr="00BB5D84">
        <w:rPr>
          <w:rFonts w:ascii="Garamond" w:eastAsia="SimSun" w:hAnsi="Garamond"/>
          <w:sz w:val="24"/>
          <w:szCs w:val="24"/>
          <w:lang w:eastAsia="zh-CN"/>
        </w:rPr>
        <w:t xml:space="preserve">Belediyelerin değişken fiyatlandırma </w:t>
      </w:r>
      <w:r w:rsidRPr="00BB5D84">
        <w:rPr>
          <w:rFonts w:ascii="Garamond" w:eastAsia="SimSun" w:hAnsi="Garamond"/>
          <w:sz w:val="24"/>
          <w:szCs w:val="24"/>
          <w:lang w:eastAsia="zh-CN"/>
        </w:rPr>
        <w:lastRenderedPageBreak/>
        <w:t>mekanizmalarının uygulanması Pay-As-You-Throw (PAYT) olarak bilinir (Bilitewski vd., 1998).</w:t>
      </w:r>
    </w:p>
    <w:p w:rsidR="00BB5D84" w:rsidRPr="00BB5D84" w:rsidRDefault="00BB5D84" w:rsidP="00BB5D84">
      <w:pPr>
        <w:tabs>
          <w:tab w:val="left" w:pos="7500"/>
        </w:tabs>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Atıkların önlenmesi ve geri dönüşümü Tematik Stratejisi (COM (2005) 666 final) kaynağında atık önlemeyi en önemli hedefler arasında göstermektedir. Kaynağında atık önleme uzun yıllardan beri hem ulusal hem de Avrupa Birliği için en önemli konu olsa dahi bu kavramın pratiğe geçirilmesi sinirli bir ilerleme kaydetmektedir. Ne Avrupa Topluluğu ne de ulusal hedefler</w:t>
      </w:r>
      <w:r w:rsidRPr="00BB5D84">
        <w:rPr>
          <w:rFonts w:ascii="Garamond" w:eastAsia="SimSun" w:hAnsi="Garamond"/>
          <w:b/>
          <w:bCs/>
          <w:kern w:val="28"/>
          <w:sz w:val="24"/>
          <w:szCs w:val="24"/>
          <w:shd w:val="clear" w:color="auto" w:fill="FFFFFF"/>
          <w:lang w:eastAsia="zh-CN"/>
        </w:rPr>
        <w:t xml:space="preserve"> g</w:t>
      </w:r>
      <w:r w:rsidRPr="00BB5D84">
        <w:rPr>
          <w:rFonts w:ascii="Garamond" w:eastAsia="SimSun" w:hAnsi="Garamond"/>
          <w:sz w:val="24"/>
          <w:szCs w:val="24"/>
          <w:lang w:eastAsia="zh-CN"/>
        </w:rPr>
        <w:t>eçmişte tatmin edici olmuştur (EEA, 2005).</w:t>
      </w:r>
    </w:p>
    <w:p w:rsidR="00BB5D84" w:rsidRPr="00BB5D84" w:rsidRDefault="00BB5D84" w:rsidP="00BB5D84">
      <w:pPr>
        <w:tabs>
          <w:tab w:val="left" w:pos="7500"/>
        </w:tabs>
        <w:spacing w:before="120" w:after="120" w:line="240" w:lineRule="auto"/>
        <w:jc w:val="both"/>
        <w:rPr>
          <w:rFonts w:ascii="Garamond" w:eastAsia="SimSun" w:hAnsi="Garamond"/>
          <w:sz w:val="24"/>
          <w:szCs w:val="24"/>
          <w:lang w:eastAsia="zh-CN"/>
        </w:rPr>
      </w:pPr>
    </w:p>
    <w:p w:rsidR="00BB5D84" w:rsidRPr="00BB5D84" w:rsidRDefault="00BB5D84" w:rsidP="00BB5D84">
      <w:pPr>
        <w:keepNext/>
        <w:shd w:val="clear" w:color="auto" w:fill="FFFFFF"/>
        <w:spacing w:before="120" w:after="120" w:line="240" w:lineRule="auto"/>
        <w:ind w:left="426" w:hanging="426"/>
        <w:outlineLvl w:val="0"/>
        <w:rPr>
          <w:rFonts w:ascii="Garamond" w:hAnsi="Garamond"/>
          <w:b/>
          <w:bCs/>
          <w:kern w:val="28"/>
          <w:sz w:val="24"/>
          <w:szCs w:val="24"/>
          <w:lang w:eastAsia="en-US"/>
        </w:rPr>
      </w:pPr>
      <w:r w:rsidRPr="00BB5D84">
        <w:rPr>
          <w:rFonts w:ascii="Garamond" w:hAnsi="Garamond"/>
          <w:b/>
          <w:bCs/>
          <w:kern w:val="28"/>
          <w:sz w:val="24"/>
          <w:szCs w:val="24"/>
          <w:lang w:eastAsia="en-US"/>
        </w:rPr>
        <w:t>SONUÇ</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Ekonomik kalkınma ve sanayi koşullarına bağlı çevre sorunları,</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giderek artan</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çevresel endişelerin bir sonucu olarak</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daha fazla zorluklara neden olmaktadırlar.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Bu nedenle,  sanayi işletmelerinin faaliyetleri için</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sürdürülebilir kalkınma ilkelerinin pratik uygulamaları sanayi için daha önemli hale gelmektedir. Diğer taraftan,</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yeni sanayi imkanları</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sürdürülebilir kalkınma ile mümkündür, örneğin daha çevre dostu ürün ve süreçlerin geliştirilmesi gibi.</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Ayrıca, çevre yönetimi önlemlerinin önlenmesi</w:t>
      </w:r>
      <w:r w:rsidRPr="00BB5D84">
        <w:rPr>
          <w:rFonts w:ascii="Garamond" w:eastAsia="SimSun" w:hAnsi="Garamond"/>
          <w:b/>
          <w:bCs/>
          <w:kern w:val="28"/>
          <w:sz w:val="24"/>
          <w:szCs w:val="24"/>
          <w:shd w:val="clear" w:color="auto" w:fill="FFFFFF"/>
          <w:lang w:eastAsia="zh-CN"/>
        </w:rPr>
        <w:t xml:space="preserve"> v</w:t>
      </w:r>
      <w:r w:rsidRPr="00BB5D84">
        <w:rPr>
          <w:rFonts w:ascii="Garamond" w:eastAsia="SimSun" w:hAnsi="Garamond"/>
          <w:sz w:val="24"/>
          <w:szCs w:val="24"/>
          <w:lang w:eastAsia="zh-CN"/>
        </w:rPr>
        <w:t>erimliliği artırmaya yardımcı olur ve doğal kaynakların kullanımını ve ilgili maliyetleri azaltır.</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Birçok ülkede atık politikasının en önemli hedefi açıkça atık üretimini kaynağında önlemedir.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kaynağında atık önlemenin ölçülmesi ve uygulamaya koyulması zor olmakla birlikte</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tabii ki sürdürülebilir kalkınma yolundaki atık yönetiminde en önemli hedef olarak kabul edilir.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Atık üretimi ekonomik büyümeden ayırımı başarmak için üç ana faaliyet uygulanabilir:</w:t>
      </w:r>
    </w:p>
    <w:p w:rsidR="00BB5D84" w:rsidRPr="00BB5D84" w:rsidRDefault="00BB5D84" w:rsidP="00BB5D84">
      <w:pPr>
        <w:numPr>
          <w:ilvl w:val="0"/>
          <w:numId w:val="24"/>
        </w:numPr>
        <w:spacing w:before="120" w:after="120" w:line="240" w:lineRule="auto"/>
        <w:contextualSpacing/>
        <w:jc w:val="both"/>
        <w:rPr>
          <w:rFonts w:ascii="Garamond" w:hAnsi="Garamond"/>
          <w:bCs/>
          <w:color w:val="000000"/>
          <w:lang w:eastAsia="en-US"/>
        </w:rPr>
      </w:pPr>
      <w:r w:rsidRPr="00BB5D84">
        <w:rPr>
          <w:rFonts w:ascii="Garamond" w:hAnsi="Garamond"/>
          <w:bCs/>
          <w:color w:val="000000"/>
          <w:lang w:eastAsia="en-US"/>
        </w:rPr>
        <w:t>atık önleme amacının belirlenmesi</w:t>
      </w:r>
    </w:p>
    <w:p w:rsidR="00BB5D84" w:rsidRPr="00BB5D84" w:rsidRDefault="00BB5D84" w:rsidP="00BB5D84">
      <w:pPr>
        <w:numPr>
          <w:ilvl w:val="0"/>
          <w:numId w:val="24"/>
        </w:numPr>
        <w:spacing w:before="120" w:after="120" w:line="240" w:lineRule="auto"/>
        <w:contextualSpacing/>
        <w:jc w:val="both"/>
        <w:rPr>
          <w:rFonts w:ascii="Garamond" w:hAnsi="Garamond"/>
          <w:bCs/>
          <w:color w:val="000000"/>
          <w:lang w:eastAsia="en-US"/>
        </w:rPr>
      </w:pPr>
      <w:r w:rsidRPr="00BB5D84">
        <w:rPr>
          <w:rFonts w:ascii="Garamond" w:hAnsi="Garamond"/>
          <w:bCs/>
          <w:color w:val="000000"/>
          <w:lang w:eastAsia="en-US"/>
        </w:rPr>
        <w:t>uygun araçların seçilmesi ve çalıştırılması</w:t>
      </w:r>
    </w:p>
    <w:p w:rsidR="00BB5D84" w:rsidRPr="00BB5D84" w:rsidRDefault="00BB5D84" w:rsidP="00BB5D84">
      <w:pPr>
        <w:numPr>
          <w:ilvl w:val="0"/>
          <w:numId w:val="24"/>
        </w:numPr>
        <w:spacing w:before="120" w:after="120" w:line="240" w:lineRule="auto"/>
        <w:contextualSpacing/>
        <w:jc w:val="both"/>
        <w:rPr>
          <w:rFonts w:ascii="Garamond" w:hAnsi="Garamond"/>
          <w:bCs/>
          <w:color w:val="000000"/>
          <w:lang w:eastAsia="en-US"/>
        </w:rPr>
      </w:pPr>
      <w:r w:rsidRPr="00BB5D84">
        <w:rPr>
          <w:rFonts w:ascii="Garamond" w:hAnsi="Garamond"/>
          <w:bCs/>
          <w:color w:val="000000"/>
          <w:lang w:eastAsia="en-US"/>
        </w:rPr>
        <w:t>çevresel, ekonomik ve sosyal açıdan atık önleme performansının değerlendirilmesi</w:t>
      </w:r>
    </w:p>
    <w:p w:rsidR="00BB5D84" w:rsidRPr="00BB5D84" w:rsidRDefault="00BB5D84" w:rsidP="00BB5D84">
      <w:pPr>
        <w:spacing w:before="120" w:after="120" w:line="240" w:lineRule="auto"/>
        <w:jc w:val="both"/>
        <w:rPr>
          <w:rFonts w:ascii="Garamond" w:eastAsia="SimSun" w:hAnsi="Garamond"/>
          <w:sz w:val="24"/>
          <w:szCs w:val="24"/>
          <w:lang w:eastAsia="zh-CN"/>
        </w:rPr>
      </w:pPr>
      <w:r w:rsidRPr="00BB5D84">
        <w:rPr>
          <w:rFonts w:ascii="Garamond" w:eastAsia="SimSun" w:hAnsi="Garamond"/>
          <w:sz w:val="24"/>
          <w:szCs w:val="24"/>
          <w:lang w:eastAsia="zh-CN"/>
        </w:rPr>
        <w:t>Atık önleme verimliliği toplum çalışmaları ile zenginleştirilebilir.</w:t>
      </w:r>
      <w:r w:rsidRPr="00BB5D84">
        <w:rPr>
          <w:rFonts w:ascii="Garamond" w:eastAsia="SimSun" w:hAnsi="Garamond"/>
          <w:b/>
          <w:bCs/>
          <w:kern w:val="28"/>
          <w:sz w:val="24"/>
          <w:szCs w:val="24"/>
          <w:shd w:val="clear" w:color="auto" w:fill="FFFFFF"/>
          <w:lang w:eastAsia="zh-CN"/>
        </w:rPr>
        <w:t xml:space="preserve"> </w:t>
      </w:r>
      <w:r w:rsidRPr="00BB5D84">
        <w:rPr>
          <w:rFonts w:ascii="Garamond" w:eastAsia="SimSun" w:hAnsi="Garamond"/>
          <w:sz w:val="24"/>
          <w:szCs w:val="24"/>
          <w:lang w:eastAsia="zh-CN"/>
        </w:rPr>
        <w:t>Bu nedenle, temiz üretim ve eko-verimlilik planlarını bu konuda yardımcı olabilir.</w:t>
      </w:r>
    </w:p>
    <w:p w:rsidR="00CA218F" w:rsidRDefault="00CA218F" w:rsidP="00BB5D84">
      <w:pPr>
        <w:keepNext/>
        <w:shd w:val="clear" w:color="auto" w:fill="FFFFFF"/>
        <w:spacing w:before="120" w:after="120" w:line="240" w:lineRule="auto"/>
        <w:ind w:left="426" w:hanging="426"/>
        <w:outlineLvl w:val="0"/>
        <w:rPr>
          <w:rFonts w:ascii="Garamond" w:hAnsi="Garamond"/>
          <w:b/>
          <w:bCs/>
          <w:kern w:val="28"/>
          <w:sz w:val="20"/>
          <w:szCs w:val="20"/>
          <w:lang w:eastAsia="en-US"/>
        </w:rPr>
      </w:pPr>
    </w:p>
    <w:p w:rsidR="00BB5D84" w:rsidRPr="00BB5D84" w:rsidRDefault="00BB5D84" w:rsidP="00BB5D84">
      <w:pPr>
        <w:keepNext/>
        <w:shd w:val="clear" w:color="auto" w:fill="FFFFFF"/>
        <w:spacing w:before="120" w:after="120" w:line="240" w:lineRule="auto"/>
        <w:ind w:left="426" w:hanging="426"/>
        <w:outlineLvl w:val="0"/>
        <w:rPr>
          <w:rFonts w:ascii="Garamond" w:hAnsi="Garamond"/>
          <w:b/>
          <w:bCs/>
          <w:kern w:val="28"/>
          <w:sz w:val="20"/>
          <w:szCs w:val="20"/>
          <w:lang w:eastAsia="en-US"/>
        </w:rPr>
      </w:pPr>
      <w:r w:rsidRPr="00BB5D84">
        <w:rPr>
          <w:rFonts w:ascii="Garamond" w:hAnsi="Garamond"/>
          <w:b/>
          <w:bCs/>
          <w:kern w:val="28"/>
          <w:sz w:val="20"/>
          <w:szCs w:val="20"/>
          <w:lang w:eastAsia="en-US"/>
        </w:rPr>
        <w:t>KAYNAKLAR</w:t>
      </w:r>
    </w:p>
    <w:p w:rsidR="00BB5D84" w:rsidRPr="00BB5D84" w:rsidRDefault="00BB5D84" w:rsidP="00BB5D84">
      <w:pPr>
        <w:autoSpaceDE w:val="0"/>
        <w:autoSpaceDN w:val="0"/>
        <w:adjustRightInd w:val="0"/>
        <w:spacing w:before="120" w:after="120" w:line="240" w:lineRule="auto"/>
        <w:ind w:left="567" w:hanging="567"/>
        <w:jc w:val="both"/>
        <w:rPr>
          <w:rFonts w:ascii="Garamond" w:eastAsia="SimSun" w:hAnsi="Garamond"/>
          <w:sz w:val="20"/>
          <w:szCs w:val="20"/>
          <w:lang w:eastAsia="zh-CN"/>
        </w:rPr>
      </w:pPr>
      <w:r w:rsidRPr="00BB5D84">
        <w:rPr>
          <w:rFonts w:ascii="Garamond" w:eastAsia="SimSun" w:hAnsi="Garamond"/>
          <w:sz w:val="20"/>
          <w:szCs w:val="20"/>
          <w:lang w:eastAsia="zh-CN"/>
        </w:rPr>
        <w:t xml:space="preserve">Bilitewski, B., Härdtle, G. and Marek, K., </w:t>
      </w:r>
      <w:r w:rsidRPr="00BB5D84">
        <w:rPr>
          <w:rFonts w:ascii="Garamond" w:eastAsia="SimSun" w:hAnsi="Garamond"/>
          <w:i/>
          <w:sz w:val="20"/>
          <w:szCs w:val="20"/>
          <w:lang w:eastAsia="zh-CN"/>
        </w:rPr>
        <w:t>Abfallwirtschaft, Eine Einführung</w:t>
      </w:r>
      <w:r w:rsidRPr="00BB5D84">
        <w:rPr>
          <w:rFonts w:ascii="Garamond" w:eastAsia="SimSun" w:hAnsi="Garamond"/>
          <w:sz w:val="20"/>
          <w:szCs w:val="20"/>
          <w:lang w:eastAsia="zh-CN"/>
        </w:rPr>
        <w:t>, Springer Verlag, Juli 1998.</w:t>
      </w:r>
    </w:p>
    <w:p w:rsidR="00BB5D84" w:rsidRPr="00BB5D84" w:rsidRDefault="00BB5D84" w:rsidP="00BB5D84">
      <w:pPr>
        <w:autoSpaceDE w:val="0"/>
        <w:autoSpaceDN w:val="0"/>
        <w:adjustRightInd w:val="0"/>
        <w:spacing w:before="120" w:after="120" w:line="240" w:lineRule="auto"/>
        <w:ind w:left="567" w:hanging="567"/>
        <w:jc w:val="both"/>
        <w:rPr>
          <w:rFonts w:ascii="Garamond" w:eastAsia="SimSun" w:hAnsi="Garamond"/>
          <w:sz w:val="20"/>
          <w:szCs w:val="20"/>
          <w:lang w:eastAsia="zh-CN"/>
        </w:rPr>
      </w:pPr>
      <w:r w:rsidRPr="00BB5D84">
        <w:rPr>
          <w:rFonts w:ascii="Garamond" w:eastAsia="SimSun" w:hAnsi="Garamond"/>
          <w:sz w:val="20"/>
          <w:szCs w:val="20"/>
          <w:lang w:eastAsia="zh-CN"/>
        </w:rPr>
        <w:t xml:space="preserve">Bilitewski, B., Werner P. and Reichenbach, J., </w:t>
      </w:r>
      <w:r w:rsidRPr="00BB5D84">
        <w:rPr>
          <w:rFonts w:ascii="Garamond" w:eastAsia="SimSun" w:hAnsi="Garamond"/>
          <w:i/>
          <w:sz w:val="20"/>
          <w:szCs w:val="20"/>
          <w:lang w:eastAsia="zh-CN"/>
        </w:rPr>
        <w:t>Handbook on the implementation of Pay-As-You-Throw as a tool for urban waste management</w:t>
      </w:r>
      <w:r w:rsidRPr="00BB5D84">
        <w:rPr>
          <w:rFonts w:ascii="Garamond" w:eastAsia="SimSun" w:hAnsi="Garamond"/>
          <w:sz w:val="20"/>
          <w:szCs w:val="20"/>
          <w:lang w:eastAsia="zh-CN"/>
        </w:rPr>
        <w:t>, Dresden University of Technology, September 2004.</w:t>
      </w:r>
    </w:p>
    <w:p w:rsidR="00BB5D84" w:rsidRPr="00BB5D84" w:rsidRDefault="00BB5D84" w:rsidP="00BB5D84">
      <w:pPr>
        <w:autoSpaceDE w:val="0"/>
        <w:autoSpaceDN w:val="0"/>
        <w:adjustRightInd w:val="0"/>
        <w:spacing w:before="120" w:after="120" w:line="240" w:lineRule="auto"/>
        <w:ind w:left="567" w:hanging="567"/>
        <w:jc w:val="both"/>
        <w:rPr>
          <w:rFonts w:ascii="Garamond" w:hAnsi="Garamond"/>
          <w:sz w:val="20"/>
          <w:szCs w:val="20"/>
          <w:lang w:eastAsia="en-US"/>
        </w:rPr>
      </w:pPr>
      <w:r w:rsidRPr="00BB5D84">
        <w:rPr>
          <w:rFonts w:ascii="Garamond" w:hAnsi="Garamond"/>
          <w:sz w:val="20"/>
          <w:szCs w:val="20"/>
          <w:lang w:eastAsia="en-US"/>
        </w:rPr>
        <w:t xml:space="preserve">European Environmental Agency (EEA), </w:t>
      </w:r>
      <w:r w:rsidRPr="00BB5D84">
        <w:rPr>
          <w:rFonts w:ascii="Garamond" w:hAnsi="Garamond"/>
          <w:bCs/>
          <w:sz w:val="20"/>
          <w:szCs w:val="20"/>
          <w:lang w:eastAsia="zh-CN"/>
        </w:rPr>
        <w:t xml:space="preserve">Taking sustainable use of resources forward: A Thematic Strategy on the prevention and recycling of waste, </w:t>
      </w:r>
      <w:r w:rsidRPr="00BB5D84">
        <w:rPr>
          <w:rFonts w:ascii="Garamond" w:hAnsi="Garamond"/>
          <w:sz w:val="20"/>
          <w:szCs w:val="20"/>
          <w:lang w:eastAsia="zh-CN"/>
        </w:rPr>
        <w:t>COM (2005) 666 final, Brussels, 21.12.2005</w:t>
      </w:r>
      <w:r w:rsidRPr="00BB5D84">
        <w:rPr>
          <w:rFonts w:ascii="Garamond" w:hAnsi="Garamond"/>
          <w:sz w:val="20"/>
          <w:szCs w:val="20"/>
          <w:lang w:eastAsia="en-US"/>
        </w:rPr>
        <w:t>.</w:t>
      </w:r>
    </w:p>
    <w:p w:rsidR="00BB5D84" w:rsidRPr="00BB5D84" w:rsidRDefault="00BB5D84" w:rsidP="00BB5D84">
      <w:pPr>
        <w:autoSpaceDE w:val="0"/>
        <w:autoSpaceDN w:val="0"/>
        <w:adjustRightInd w:val="0"/>
        <w:spacing w:before="120" w:after="120" w:line="240" w:lineRule="auto"/>
        <w:ind w:left="567" w:hanging="567"/>
        <w:jc w:val="both"/>
        <w:rPr>
          <w:rFonts w:ascii="Garamond" w:eastAsia="SimSun" w:hAnsi="Garamond"/>
          <w:sz w:val="20"/>
          <w:szCs w:val="20"/>
          <w:lang w:eastAsia="zh-CN"/>
        </w:rPr>
      </w:pPr>
      <w:r w:rsidRPr="00BB5D84">
        <w:rPr>
          <w:rFonts w:ascii="Garamond" w:eastAsia="SimSun" w:hAnsi="Garamond"/>
          <w:sz w:val="20"/>
          <w:szCs w:val="20"/>
          <w:lang w:eastAsia="zh-CN"/>
        </w:rPr>
        <w:lastRenderedPageBreak/>
        <w:t>European Environmental Agency (EEA), Municipal Waste Generation, November 2009</w:t>
      </w:r>
    </w:p>
    <w:p w:rsidR="00BB5D84" w:rsidRPr="00BB5D84" w:rsidRDefault="00BB5D84" w:rsidP="00BB5D84">
      <w:pPr>
        <w:autoSpaceDE w:val="0"/>
        <w:autoSpaceDN w:val="0"/>
        <w:adjustRightInd w:val="0"/>
        <w:spacing w:before="120" w:after="120" w:line="240" w:lineRule="auto"/>
        <w:ind w:left="567" w:hanging="567"/>
        <w:jc w:val="both"/>
        <w:rPr>
          <w:rFonts w:ascii="Garamond" w:eastAsia="SimSun" w:hAnsi="Garamond"/>
          <w:sz w:val="20"/>
          <w:szCs w:val="20"/>
          <w:lang w:eastAsia="zh-CN"/>
        </w:rPr>
      </w:pPr>
      <w:r w:rsidRPr="00BB5D84">
        <w:rPr>
          <w:rFonts w:ascii="Garamond" w:eastAsia="SimSun" w:hAnsi="Garamond"/>
          <w:sz w:val="20"/>
          <w:szCs w:val="20"/>
          <w:lang w:eastAsia="zh-CN"/>
        </w:rPr>
        <w:t xml:space="preserve">Umweltbundesamt Deutschland, </w:t>
      </w:r>
      <w:r w:rsidRPr="00BB5D84">
        <w:rPr>
          <w:rFonts w:ascii="Garamond" w:eastAsia="SimSun" w:hAnsi="Garamond"/>
          <w:i/>
          <w:sz w:val="20"/>
          <w:szCs w:val="20"/>
          <w:lang w:eastAsia="zh-CN"/>
        </w:rPr>
        <w:t>Daten zur Umwelt-Umweltzustand in Deutschland, Abfallaufkommen</w:t>
      </w:r>
      <w:r w:rsidRPr="00BB5D84">
        <w:rPr>
          <w:rFonts w:ascii="Garamond" w:eastAsia="SimSun" w:hAnsi="Garamond"/>
          <w:sz w:val="20"/>
          <w:szCs w:val="20"/>
          <w:lang w:eastAsia="zh-CN"/>
        </w:rPr>
        <w:t>, Februar 2009.</w:t>
      </w:r>
    </w:p>
    <w:p w:rsidR="00BB5D84" w:rsidRPr="00BB5D84" w:rsidRDefault="00BB5D84" w:rsidP="00BB5D84">
      <w:pPr>
        <w:autoSpaceDE w:val="0"/>
        <w:autoSpaceDN w:val="0"/>
        <w:adjustRightInd w:val="0"/>
        <w:spacing w:before="120" w:after="120" w:line="240" w:lineRule="auto"/>
        <w:ind w:left="567" w:hanging="567"/>
        <w:jc w:val="both"/>
        <w:rPr>
          <w:rFonts w:ascii="Garamond" w:eastAsia="SimSun" w:hAnsi="Garamond"/>
          <w:sz w:val="20"/>
          <w:szCs w:val="20"/>
          <w:lang w:eastAsia="zh-CN"/>
        </w:rPr>
      </w:pPr>
      <w:r w:rsidRPr="00BB5D84">
        <w:rPr>
          <w:rFonts w:ascii="Garamond" w:eastAsia="SimSun" w:hAnsi="Garamond"/>
          <w:sz w:val="20"/>
          <w:szCs w:val="20"/>
          <w:lang w:eastAsia="zh-CN"/>
        </w:rPr>
        <w:t>Veeken, A., Blok, W., Mels, A., Moolenaa, S. and Ewijk,  H. v., Present and Future Strategies for Bio waste Management, 2</w:t>
      </w:r>
      <w:r w:rsidRPr="00BB5D84">
        <w:rPr>
          <w:rFonts w:ascii="Garamond" w:eastAsia="SimSun" w:hAnsi="Garamond"/>
          <w:sz w:val="20"/>
          <w:szCs w:val="20"/>
          <w:vertAlign w:val="superscript"/>
          <w:lang w:eastAsia="zh-CN"/>
        </w:rPr>
        <w:t>nd</w:t>
      </w:r>
      <w:r w:rsidRPr="00BB5D84">
        <w:rPr>
          <w:rFonts w:ascii="Garamond" w:eastAsia="SimSun" w:hAnsi="Garamond"/>
          <w:sz w:val="20"/>
          <w:szCs w:val="20"/>
          <w:lang w:eastAsia="zh-CN"/>
        </w:rPr>
        <w:t xml:space="preserve"> BOKU Waste, Waste matters, integrating views, University of Natural Resources and Applied Life Science, Vienna, Austria, 2007.</w:t>
      </w:r>
    </w:p>
    <w:p w:rsidR="00303BCA" w:rsidRDefault="00BB5D84" w:rsidP="00BB5D84">
      <w:pPr>
        <w:spacing w:before="120" w:after="120" w:line="240" w:lineRule="auto"/>
        <w:ind w:left="567" w:hanging="567"/>
        <w:rPr>
          <w:rFonts w:ascii="Garamond" w:eastAsia="SimSun" w:hAnsi="Garamond"/>
          <w:bCs/>
          <w:sz w:val="20"/>
          <w:szCs w:val="20"/>
          <w:lang w:eastAsia="zh-CN"/>
        </w:rPr>
      </w:pPr>
      <w:r w:rsidRPr="00BB5D84">
        <w:rPr>
          <w:rFonts w:ascii="Garamond" w:eastAsia="SimSun" w:hAnsi="Garamond"/>
          <w:bCs/>
          <w:sz w:val="20"/>
          <w:szCs w:val="20"/>
          <w:lang w:eastAsia="zh-CN"/>
        </w:rPr>
        <w:t xml:space="preserve">Žičkienė, S., Tričys, V. and Kovierienė, A., </w:t>
      </w:r>
      <w:r w:rsidRPr="00BB5D84">
        <w:rPr>
          <w:rFonts w:ascii="Garamond" w:eastAsia="SimSun" w:hAnsi="Garamond"/>
          <w:bCs/>
          <w:i/>
          <w:sz w:val="20"/>
          <w:szCs w:val="20"/>
          <w:lang w:eastAsia="zh-CN"/>
        </w:rPr>
        <w:t>Municipal Solid Waste Management: Data Analysis and Management Options</w:t>
      </w:r>
      <w:r w:rsidRPr="00BB5D84">
        <w:rPr>
          <w:rFonts w:ascii="Garamond" w:eastAsia="SimSun" w:hAnsi="Garamond"/>
          <w:bCs/>
          <w:sz w:val="20"/>
          <w:szCs w:val="20"/>
          <w:lang w:eastAsia="zh-CN"/>
        </w:rPr>
        <w:t xml:space="preserve">, </w:t>
      </w:r>
      <w:r w:rsidRPr="00BB5D84">
        <w:rPr>
          <w:rFonts w:ascii="Garamond" w:eastAsia="SimSun" w:hAnsi="Garamond"/>
          <w:iCs/>
          <w:sz w:val="20"/>
          <w:szCs w:val="20"/>
          <w:lang w:eastAsia="zh-CN"/>
        </w:rPr>
        <w:t>Šiauliai University, Environmental Research, Engineering and Management,</w:t>
      </w:r>
      <w:r w:rsidRPr="00BB5D84">
        <w:rPr>
          <w:rFonts w:ascii="Garamond" w:eastAsia="SimSun" w:hAnsi="Garamond"/>
          <w:bCs/>
          <w:sz w:val="20"/>
          <w:szCs w:val="20"/>
          <w:lang w:eastAsia="zh-CN"/>
        </w:rPr>
        <w:t xml:space="preserve"> 2005</w:t>
      </w:r>
    </w:p>
    <w:p w:rsidR="00303BCA" w:rsidRDefault="00303BCA" w:rsidP="00BB5D84">
      <w:pPr>
        <w:spacing w:before="120" w:after="120" w:line="240" w:lineRule="auto"/>
        <w:ind w:left="567" w:hanging="567"/>
        <w:rPr>
          <w:rFonts w:ascii="Garamond" w:eastAsia="SimSun" w:hAnsi="Garamond"/>
          <w:bCs/>
          <w:sz w:val="20"/>
          <w:szCs w:val="20"/>
          <w:lang w:eastAsia="zh-CN"/>
        </w:rPr>
        <w:sectPr w:rsidR="00303BCA" w:rsidSect="00D8253F">
          <w:footerReference w:type="even" r:id="rId56"/>
          <w:footerReference w:type="default" r:id="rId57"/>
          <w:type w:val="continuous"/>
          <w:pgSz w:w="11907" w:h="15876" w:code="9"/>
          <w:pgMar w:top="1418" w:right="851" w:bottom="1418" w:left="1134" w:header="709" w:footer="341" w:gutter="0"/>
          <w:pgNumType w:start="28"/>
          <w:cols w:num="2" w:space="454"/>
          <w:docGrid w:linePitch="360"/>
        </w:sectPr>
      </w:pPr>
    </w:p>
    <w:p w:rsidR="00303BCA" w:rsidRDefault="00303BCA" w:rsidP="00BB5D84">
      <w:pPr>
        <w:spacing w:before="120" w:after="120" w:line="240" w:lineRule="auto"/>
        <w:ind w:left="567" w:hanging="567"/>
        <w:rPr>
          <w:rFonts w:ascii="Garamond" w:eastAsia="SimSun" w:hAnsi="Garamond"/>
          <w:bCs/>
          <w:sz w:val="20"/>
          <w:szCs w:val="20"/>
          <w:lang w:eastAsia="zh-CN"/>
        </w:rPr>
        <w:sectPr w:rsidR="00303BCA" w:rsidSect="002D2453">
          <w:type w:val="continuous"/>
          <w:pgSz w:w="11907" w:h="15876" w:code="9"/>
          <w:pgMar w:top="1418" w:right="851" w:bottom="1418" w:left="1134" w:header="709" w:footer="341" w:gutter="0"/>
          <w:cols w:space="454"/>
          <w:docGrid w:linePitch="360"/>
        </w:sectPr>
      </w:pPr>
    </w:p>
    <w:p w:rsidR="00CA218F" w:rsidRDefault="00CA218F" w:rsidP="003316D8">
      <w:pPr>
        <w:pStyle w:val="ListParagraph1"/>
        <w:spacing w:before="120" w:after="120"/>
        <w:ind w:left="0"/>
        <w:contextualSpacing w:val="0"/>
        <w:jc w:val="left"/>
        <w:rPr>
          <w:rFonts w:ascii="Garamond" w:hAnsi="Garamond"/>
          <w:caps/>
          <w:sz w:val="32"/>
          <w:szCs w:val="24"/>
        </w:rPr>
      </w:pPr>
    </w:p>
    <w:p w:rsidR="00CA218F" w:rsidRDefault="00CA218F" w:rsidP="003316D8">
      <w:pPr>
        <w:pStyle w:val="ListParagraph1"/>
        <w:spacing w:before="120" w:after="120"/>
        <w:ind w:left="0"/>
        <w:contextualSpacing w:val="0"/>
        <w:jc w:val="left"/>
        <w:rPr>
          <w:rFonts w:ascii="Garamond" w:hAnsi="Garamond"/>
          <w:caps/>
          <w:sz w:val="32"/>
          <w:szCs w:val="24"/>
        </w:rPr>
      </w:pPr>
    </w:p>
    <w:p w:rsidR="00CA218F" w:rsidRDefault="00CA218F" w:rsidP="003316D8">
      <w:pPr>
        <w:pStyle w:val="ListParagraph1"/>
        <w:spacing w:before="120" w:after="120"/>
        <w:ind w:left="0"/>
        <w:contextualSpacing w:val="0"/>
        <w:jc w:val="left"/>
        <w:rPr>
          <w:rFonts w:ascii="Garamond" w:hAnsi="Garamond"/>
          <w:caps/>
          <w:sz w:val="32"/>
          <w:szCs w:val="24"/>
        </w:rPr>
      </w:pPr>
    </w:p>
    <w:p w:rsidR="003316D8" w:rsidRPr="003316D8" w:rsidRDefault="003316D8" w:rsidP="003316D8">
      <w:pPr>
        <w:pStyle w:val="ListParagraph1"/>
        <w:spacing w:before="120" w:after="120"/>
        <w:ind w:left="0"/>
        <w:contextualSpacing w:val="0"/>
        <w:jc w:val="left"/>
        <w:rPr>
          <w:rFonts w:ascii="Garamond" w:hAnsi="Garamond"/>
          <w:caps/>
          <w:sz w:val="32"/>
          <w:szCs w:val="24"/>
        </w:rPr>
      </w:pPr>
      <w:r w:rsidRPr="003316D8">
        <w:rPr>
          <w:rFonts w:ascii="Garamond" w:hAnsi="Garamond"/>
          <w:caps/>
          <w:sz w:val="32"/>
          <w:szCs w:val="24"/>
        </w:rPr>
        <w:t>Arıtma Tesisi çamurlarının Biyogaz oluşumuna ve kompozisyonuna etkileri</w:t>
      </w:r>
    </w:p>
    <w:p w:rsidR="003316D8" w:rsidRPr="003316D8" w:rsidRDefault="003316D8" w:rsidP="003316D8">
      <w:pPr>
        <w:spacing w:before="120" w:after="120" w:line="240" w:lineRule="auto"/>
        <w:jc w:val="both"/>
        <w:rPr>
          <w:rFonts w:ascii="Garamond" w:hAnsi="Garamond"/>
          <w:bCs/>
          <w:color w:val="000000"/>
          <w:sz w:val="32"/>
          <w:szCs w:val="24"/>
          <w:lang w:eastAsia="en-US"/>
        </w:rPr>
      </w:pPr>
    </w:p>
    <w:p w:rsidR="003316D8" w:rsidRPr="003316D8" w:rsidRDefault="003316D8" w:rsidP="003316D8">
      <w:pPr>
        <w:spacing w:before="120" w:after="120" w:line="240" w:lineRule="auto"/>
        <w:jc w:val="both"/>
        <w:rPr>
          <w:rFonts w:ascii="Garamond" w:hAnsi="Garamond"/>
          <w:b/>
          <w:bCs/>
          <w:color w:val="000000"/>
          <w:sz w:val="24"/>
          <w:szCs w:val="24"/>
          <w:lang w:eastAsia="en-US"/>
        </w:rPr>
      </w:pPr>
      <w:r w:rsidRPr="003316D8">
        <w:rPr>
          <w:rFonts w:ascii="Garamond" w:hAnsi="Garamond"/>
          <w:b/>
          <w:bCs/>
          <w:color w:val="000000"/>
          <w:sz w:val="24"/>
          <w:szCs w:val="24"/>
          <w:lang w:eastAsia="en-US"/>
        </w:rPr>
        <w:t>Günay Kocasoy</w:t>
      </w:r>
      <w:r w:rsidRPr="003316D8">
        <w:rPr>
          <w:rFonts w:ascii="Garamond" w:hAnsi="Garamond"/>
          <w:b/>
          <w:bCs/>
          <w:color w:val="000000"/>
          <w:sz w:val="24"/>
          <w:szCs w:val="24"/>
          <w:vertAlign w:val="superscript"/>
          <w:lang w:eastAsia="en-US"/>
        </w:rPr>
        <w:t>1,2</w:t>
      </w:r>
      <w:r w:rsidRPr="003316D8">
        <w:rPr>
          <w:rFonts w:ascii="Garamond" w:hAnsi="Garamond"/>
          <w:b/>
          <w:bCs/>
          <w:color w:val="000000"/>
          <w:sz w:val="24"/>
          <w:szCs w:val="24"/>
          <w:lang w:eastAsia="en-US"/>
        </w:rPr>
        <w:t>, Gıyasettin Güneş</w:t>
      </w:r>
    </w:p>
    <w:p w:rsidR="003316D8" w:rsidRPr="003316D8" w:rsidRDefault="003316D8" w:rsidP="003316D8">
      <w:pPr>
        <w:spacing w:after="0" w:line="240" w:lineRule="auto"/>
        <w:jc w:val="both"/>
        <w:rPr>
          <w:rFonts w:ascii="Garamond" w:hAnsi="Garamond"/>
          <w:bCs/>
          <w:color w:val="000000"/>
          <w:szCs w:val="24"/>
          <w:lang w:eastAsia="en-US"/>
        </w:rPr>
      </w:pPr>
      <w:r w:rsidRPr="003316D8">
        <w:rPr>
          <w:rFonts w:ascii="Garamond" w:hAnsi="Garamond"/>
          <w:bCs/>
          <w:color w:val="000000"/>
          <w:szCs w:val="24"/>
          <w:vertAlign w:val="superscript"/>
          <w:lang w:eastAsia="en-US"/>
        </w:rPr>
        <w:t xml:space="preserve">1 </w:t>
      </w:r>
      <w:r w:rsidRPr="003316D8">
        <w:rPr>
          <w:rFonts w:ascii="Garamond" w:hAnsi="Garamond"/>
          <w:bCs/>
          <w:color w:val="000000"/>
          <w:szCs w:val="24"/>
          <w:lang w:eastAsia="en-US"/>
        </w:rPr>
        <w:t>Başkan, Katı Atık Kirlenmesi Türk Milli Komitesi</w:t>
      </w:r>
    </w:p>
    <w:p w:rsidR="003316D8" w:rsidRPr="003316D8" w:rsidRDefault="003316D8" w:rsidP="003316D8">
      <w:pPr>
        <w:spacing w:after="0" w:line="240" w:lineRule="auto"/>
        <w:jc w:val="both"/>
        <w:rPr>
          <w:rFonts w:ascii="Garamond" w:hAnsi="Garamond"/>
          <w:bCs/>
          <w:color w:val="000000"/>
          <w:szCs w:val="24"/>
          <w:lang w:eastAsia="en-US"/>
        </w:rPr>
      </w:pPr>
      <w:r w:rsidRPr="003316D8">
        <w:rPr>
          <w:rFonts w:ascii="Garamond" w:hAnsi="Garamond"/>
          <w:bCs/>
          <w:color w:val="000000"/>
          <w:szCs w:val="24"/>
          <w:vertAlign w:val="superscript"/>
          <w:lang w:eastAsia="en-US"/>
        </w:rPr>
        <w:t xml:space="preserve">2 </w:t>
      </w:r>
      <w:r w:rsidRPr="003316D8">
        <w:rPr>
          <w:rFonts w:ascii="Garamond" w:hAnsi="Garamond"/>
          <w:bCs/>
          <w:color w:val="000000"/>
          <w:szCs w:val="24"/>
          <w:lang w:eastAsia="en-US"/>
        </w:rPr>
        <w:t>Boğaziçi Üniversitesi Çevre Bilimleri Enstitüsü, 34342 Bebek, İstanbul</w:t>
      </w:r>
    </w:p>
    <w:p w:rsidR="003316D8" w:rsidRPr="003316D8" w:rsidRDefault="003316D8" w:rsidP="003316D8">
      <w:pPr>
        <w:spacing w:before="120" w:after="120" w:line="240" w:lineRule="auto"/>
        <w:jc w:val="both"/>
        <w:rPr>
          <w:rFonts w:ascii="Garamond" w:hAnsi="Garamond"/>
          <w:bCs/>
          <w:color w:val="000000"/>
          <w:lang w:eastAsia="en-US"/>
        </w:rPr>
      </w:pPr>
    </w:p>
    <w:p w:rsidR="003316D8" w:rsidRPr="003316D8" w:rsidRDefault="003316D8" w:rsidP="003316D8">
      <w:pPr>
        <w:spacing w:before="120" w:after="120" w:line="240" w:lineRule="auto"/>
        <w:jc w:val="both"/>
        <w:rPr>
          <w:rFonts w:ascii="Garamond" w:hAnsi="Garamond"/>
          <w:b/>
          <w:bCs/>
          <w:color w:val="000000"/>
          <w:szCs w:val="24"/>
          <w:lang w:eastAsia="en-US"/>
        </w:rPr>
      </w:pPr>
      <w:r w:rsidRPr="003316D8">
        <w:rPr>
          <w:rFonts w:ascii="Garamond" w:hAnsi="Garamond"/>
          <w:b/>
          <w:bCs/>
          <w:color w:val="000000"/>
          <w:szCs w:val="24"/>
          <w:lang w:eastAsia="en-US"/>
        </w:rPr>
        <w:t xml:space="preserve">Özet </w:t>
      </w:r>
    </w:p>
    <w:p w:rsidR="003316D8" w:rsidRPr="003316D8" w:rsidRDefault="003316D8" w:rsidP="003316D8">
      <w:pPr>
        <w:spacing w:before="120" w:after="120" w:line="240" w:lineRule="auto"/>
        <w:jc w:val="both"/>
        <w:rPr>
          <w:rFonts w:ascii="Garamond" w:hAnsi="Garamond"/>
          <w:bCs/>
          <w:color w:val="000000"/>
          <w:szCs w:val="24"/>
          <w:lang w:eastAsia="en-US"/>
        </w:rPr>
      </w:pPr>
      <w:r w:rsidRPr="003316D8">
        <w:rPr>
          <w:rFonts w:ascii="Garamond" w:hAnsi="Garamond"/>
          <w:bCs/>
          <w:color w:val="000000"/>
          <w:szCs w:val="24"/>
          <w:lang w:eastAsia="en-US"/>
        </w:rPr>
        <w:t xml:space="preserve">Tüm ülkelerde arıtma tesisi çamurlarının bertarafı büyük bir çevresel sorun olmaya devam etmektedir. Çamur bertarafı için birçok yöntem kullanılmakla beraber en yaygın yöntem evsel katı atıklarla birlikte düzenli depolama alanlarında uzaklaştırılmasıdır. Arıtma tesisinin değişik birimlerinde oluşan çamurların evsel katı atıklarla birlikte uzaklaştırılmalarının düzenli depolama alanında oluşan biyogaz miktarına ve kompozisyonuna olan etkilerini incelemek amacıyla yapılan araştırma iki safhada gerçekleştirilmiş, birinci safha 55 gün, tüm araştırma 159 gün sürmüştür. Evsel atıksu arıtma tesisinin  ilk ve ikinci durultucudan ve filtre presten alınan çamurlar değişik oranlarda evsel katı atıklarla karıştırılarak üç değişik reaktöre (R1, R2 ve R3), dördüncü reaktöre (R4) ise  çamur karıştırılmadan sadece evsel katı atıklar doldurulmuştur. Ağzı kapatılan reaktörlerde oluşan gazlar plastik hortumlarla pH’ı 2’den düşük asit çözeltisi ile doldurulmuş bir litrelik cam silindirlerin içine ters çevrilerek yerleştirilmiş plastik gaz toplayıcı kaplarında toplanmıştır. Reaktörler su banyosunda </w:t>
      </w:r>
      <w:smartTag w:uri="urn:schemas-microsoft-com:office:smarttags" w:element="metricconverter">
        <w:smartTagPr>
          <w:attr w:name="ProductID" w:val="340 C"/>
        </w:smartTagPr>
        <w:r w:rsidRPr="003316D8">
          <w:rPr>
            <w:rFonts w:ascii="Garamond" w:hAnsi="Garamond"/>
            <w:bCs/>
            <w:color w:val="000000"/>
            <w:szCs w:val="24"/>
            <w:lang w:eastAsia="en-US"/>
          </w:rPr>
          <w:t>34</w:t>
        </w:r>
        <w:r w:rsidRPr="003316D8">
          <w:rPr>
            <w:rFonts w:ascii="Garamond" w:hAnsi="Garamond"/>
            <w:bCs/>
            <w:color w:val="000000"/>
            <w:szCs w:val="24"/>
            <w:vertAlign w:val="superscript"/>
            <w:lang w:eastAsia="en-US"/>
          </w:rPr>
          <w:t>0</w:t>
        </w:r>
        <w:r w:rsidRPr="003316D8">
          <w:rPr>
            <w:rFonts w:ascii="Garamond" w:hAnsi="Garamond"/>
            <w:bCs/>
            <w:color w:val="000000"/>
            <w:szCs w:val="24"/>
            <w:lang w:eastAsia="en-US"/>
          </w:rPr>
          <w:t xml:space="preserve"> C</w:t>
        </w:r>
      </w:smartTag>
      <w:r w:rsidRPr="003316D8">
        <w:rPr>
          <w:rFonts w:ascii="Garamond" w:hAnsi="Garamond"/>
          <w:bCs/>
          <w:color w:val="000000"/>
          <w:szCs w:val="24"/>
          <w:lang w:eastAsia="en-US"/>
        </w:rPr>
        <w:t xml:space="preserve"> sabit sıcaklıkta tutulmuştur.  Araştırmanın birinci safhasının sonunda çamur içeren reaktörlere maya </w:t>
      </w:r>
      <w:r w:rsidRPr="003316D8">
        <w:rPr>
          <w:rFonts w:ascii="Garamond" w:hAnsi="Garamond"/>
          <w:bCs/>
          <w:i/>
          <w:color w:val="000000"/>
          <w:szCs w:val="24"/>
          <w:lang w:eastAsia="en-US"/>
        </w:rPr>
        <w:t>(saccharomyces cerevisiae)</w:t>
      </w:r>
      <w:r w:rsidRPr="003316D8">
        <w:rPr>
          <w:rFonts w:ascii="Garamond" w:hAnsi="Garamond"/>
          <w:bCs/>
          <w:color w:val="000000"/>
          <w:szCs w:val="24"/>
          <w:lang w:eastAsia="en-US"/>
        </w:rPr>
        <w:t xml:space="preserve"> eklenmiş, çamur içermeyen kontrol reaktörüne ise maya eklemesi yapılmamıştır. Toplanan gazların her gün gaz hacmi ölçülmüş,  haftada bir de gaz analizi yapılmıştır.   Araştırmanın birinci safhasında reaktörlerde (R1, R2, R3 ve R4) oluşan toplam gaz miktarı sırasıyla 8673 ml, 15887 ml, 13473 ml ve 19366 ml, tüm araştırma sürecinde ise 26592 ml, 41171 ml, 38730 ml ve 46512 ml’dir. En fazla toplam gaz filtre pres çamuru içeren Reaktör 4’te, en az gaz ise çamur ve maya eklenmemiş olan kontrol reaktöründe (R1) oluşmuştur. Araştırmanın sonlandırıldığı gün (159 uncu gün) Reaktörlerde (R1, R2, R3 ve R4) oluşan gazdaki metan gazının yüzdesi sırasıyla % 38, % 42, % 52 ve % 56’dır. Diğer bir sonuç ise en yüksek metan gazı içeriği  filtre pres çamuru içeren reaktördeki gazda, en düşük ise çamur ve maya içermeyen kontrol reaktöründe oluşan gazda görülmüştür. </w:t>
      </w:r>
    </w:p>
    <w:p w:rsidR="003316D8" w:rsidRPr="003316D8" w:rsidRDefault="003316D8" w:rsidP="003316D8">
      <w:pPr>
        <w:spacing w:before="120" w:after="120" w:line="240" w:lineRule="auto"/>
        <w:jc w:val="both"/>
        <w:rPr>
          <w:rFonts w:ascii="Garamond" w:eastAsia="SimSun" w:hAnsi="Garamond"/>
          <w:i/>
          <w:szCs w:val="24"/>
          <w:lang w:eastAsia="zh-CN"/>
        </w:rPr>
      </w:pPr>
      <w:r w:rsidRPr="003316D8">
        <w:rPr>
          <w:rFonts w:ascii="Garamond" w:eastAsia="SimSun" w:hAnsi="Garamond"/>
          <w:b/>
          <w:i/>
          <w:szCs w:val="24"/>
          <w:lang w:eastAsia="zh-CN"/>
        </w:rPr>
        <w:t>Anahtar Kelimeler:</w:t>
      </w:r>
      <w:r w:rsidRPr="003316D8">
        <w:rPr>
          <w:rFonts w:ascii="Garamond" w:eastAsia="SimSun" w:hAnsi="Garamond"/>
          <w:i/>
          <w:szCs w:val="24"/>
          <w:lang w:eastAsia="zh-CN"/>
        </w:rPr>
        <w:t xml:space="preserve"> Anaerobik, biyogaz, çamur, metan gazı, reaktör</w:t>
      </w:r>
    </w:p>
    <w:p w:rsidR="003316D8" w:rsidRPr="003316D8" w:rsidRDefault="003316D8" w:rsidP="003316D8">
      <w:pPr>
        <w:spacing w:before="120" w:after="120" w:line="240" w:lineRule="auto"/>
        <w:jc w:val="both"/>
        <w:rPr>
          <w:rFonts w:ascii="Garamond" w:eastAsia="SimSun" w:hAnsi="Garamond"/>
          <w:i/>
          <w:lang w:eastAsia="zh-CN"/>
        </w:rPr>
      </w:pPr>
    </w:p>
    <w:p w:rsidR="003316D8" w:rsidRPr="003316D8" w:rsidRDefault="003316D8" w:rsidP="003316D8">
      <w:pPr>
        <w:spacing w:before="120" w:after="120" w:line="240" w:lineRule="auto"/>
        <w:rPr>
          <w:rFonts w:ascii="Garamond" w:eastAsia="SimSun" w:hAnsi="Garamond"/>
          <w:b/>
          <w:sz w:val="28"/>
          <w:szCs w:val="24"/>
          <w:lang w:val="en-US" w:eastAsia="zh-CN"/>
        </w:rPr>
      </w:pPr>
      <w:r w:rsidRPr="003316D8">
        <w:rPr>
          <w:rFonts w:ascii="Garamond" w:eastAsia="SimSun" w:hAnsi="Garamond"/>
          <w:b/>
          <w:sz w:val="28"/>
          <w:szCs w:val="24"/>
          <w:lang w:val="en-US" w:eastAsia="zh-CN"/>
        </w:rPr>
        <w:t>IMPACT OF TREATMENT PLANT SLUDGES ON THE GENERATION AND THE COMPOSITION OF BIOGAS</w:t>
      </w:r>
    </w:p>
    <w:p w:rsidR="003316D8" w:rsidRPr="003316D8" w:rsidRDefault="003316D8" w:rsidP="003316D8">
      <w:pPr>
        <w:spacing w:before="120" w:after="120" w:line="240" w:lineRule="auto"/>
        <w:jc w:val="both"/>
        <w:rPr>
          <w:rFonts w:ascii="Garamond" w:eastAsia="SimSun" w:hAnsi="Garamond"/>
          <w:sz w:val="28"/>
          <w:szCs w:val="28"/>
          <w:lang w:val="en-US" w:eastAsia="zh-CN"/>
        </w:rPr>
      </w:pPr>
    </w:p>
    <w:p w:rsidR="003316D8" w:rsidRPr="003316D8" w:rsidRDefault="003316D8" w:rsidP="003316D8">
      <w:pPr>
        <w:spacing w:before="120" w:after="120" w:line="240" w:lineRule="auto"/>
        <w:jc w:val="both"/>
        <w:rPr>
          <w:rFonts w:ascii="Garamond" w:eastAsia="SimSun" w:hAnsi="Garamond"/>
          <w:b/>
          <w:szCs w:val="24"/>
          <w:lang w:val="en-US" w:eastAsia="zh-CN"/>
        </w:rPr>
      </w:pPr>
      <w:r w:rsidRPr="003316D8">
        <w:rPr>
          <w:rFonts w:ascii="Garamond" w:eastAsia="SimSun" w:hAnsi="Garamond"/>
          <w:b/>
          <w:szCs w:val="24"/>
          <w:lang w:val="en-US" w:eastAsia="zh-CN"/>
        </w:rPr>
        <w:t>Abstract</w:t>
      </w:r>
    </w:p>
    <w:p w:rsidR="003316D8" w:rsidRPr="003316D8" w:rsidRDefault="003316D8" w:rsidP="003316D8">
      <w:pPr>
        <w:spacing w:before="120" w:after="120" w:line="240" w:lineRule="auto"/>
        <w:jc w:val="both"/>
        <w:rPr>
          <w:rFonts w:ascii="Garamond" w:eastAsia="SimSun" w:hAnsi="Garamond"/>
          <w:szCs w:val="24"/>
          <w:lang w:val="en-US" w:eastAsia="zh-CN"/>
        </w:rPr>
      </w:pPr>
      <w:r w:rsidRPr="003316D8">
        <w:rPr>
          <w:rFonts w:ascii="Garamond" w:eastAsia="SimSun" w:hAnsi="Garamond"/>
          <w:szCs w:val="24"/>
          <w:lang w:val="en-US" w:eastAsia="zh-CN"/>
        </w:rPr>
        <w:t xml:space="preserve">Removal of the treatment plant sludges has been a significant environmental problem in the world. Landfilling of the sludge at municipal solid waste sanitary landfill is the most common method applied for the removal of sludge. The research about the impact of the removal of sludge with municipal solid waste on the generation and composition of the biogas had been carried on in two stages. The first stage continued for 55 days while the whole research was completed in 159 days. Sludge of the primary and secondary clarifiers and the filter belt press of the </w:t>
      </w:r>
      <w:r w:rsidRPr="003316D8">
        <w:rPr>
          <w:rFonts w:ascii="Garamond" w:eastAsia="SimSun" w:hAnsi="Garamond"/>
          <w:szCs w:val="24"/>
          <w:lang w:val="en-US" w:eastAsia="zh-CN"/>
        </w:rPr>
        <w:lastRenderedPageBreak/>
        <w:t xml:space="preserve">domestic wastewater treatment plant were sampled and each of them had been mixed with municipal solid waste and loaded in three different reactors (R1, R2 and R3) respectively. The fourth reactor (R4) had been loaded with waste without any sludge. The reactors were stoppered and sealed to obtain anaerobic conditions. The generated gas had been collected at the plastic gas holders which had been inverted and placed in the one liter glass cylinder </w:t>
      </w:r>
      <w:proofErr w:type="gramStart"/>
      <w:r w:rsidRPr="003316D8">
        <w:rPr>
          <w:rFonts w:ascii="Garamond" w:eastAsia="SimSun" w:hAnsi="Garamond"/>
          <w:szCs w:val="24"/>
          <w:lang w:val="en-US" w:eastAsia="zh-CN"/>
        </w:rPr>
        <w:t>The</w:t>
      </w:r>
      <w:proofErr w:type="gramEnd"/>
      <w:r w:rsidRPr="003316D8">
        <w:rPr>
          <w:rFonts w:ascii="Garamond" w:eastAsia="SimSun" w:hAnsi="Garamond"/>
          <w:szCs w:val="24"/>
          <w:lang w:val="en-US" w:eastAsia="zh-CN"/>
        </w:rPr>
        <w:t xml:space="preserve"> reactors were placed in the water bath and the water was kept constant at </w:t>
      </w:r>
      <w:smartTag w:uri="urn:schemas-microsoft-com:office:smarttags" w:element="metricconverter">
        <w:smartTagPr>
          <w:attr w:name="ProductID" w:val="340C"/>
        </w:smartTagPr>
        <w:r w:rsidRPr="003316D8">
          <w:rPr>
            <w:rFonts w:ascii="Garamond" w:eastAsia="SimSun" w:hAnsi="Garamond"/>
            <w:szCs w:val="24"/>
            <w:lang w:val="en-US" w:eastAsia="zh-CN"/>
          </w:rPr>
          <w:t>34</w:t>
        </w:r>
        <w:r w:rsidRPr="003316D8">
          <w:rPr>
            <w:rFonts w:ascii="Garamond" w:eastAsia="SimSun" w:hAnsi="Garamond"/>
            <w:szCs w:val="24"/>
            <w:vertAlign w:val="superscript"/>
            <w:lang w:val="en-US" w:eastAsia="zh-CN"/>
          </w:rPr>
          <w:t>0</w:t>
        </w:r>
        <w:r w:rsidRPr="003316D8">
          <w:rPr>
            <w:rFonts w:ascii="Garamond" w:eastAsia="SimSun" w:hAnsi="Garamond"/>
            <w:szCs w:val="24"/>
            <w:lang w:val="en-US" w:eastAsia="zh-CN"/>
          </w:rPr>
          <w:t>C</w:t>
        </w:r>
      </w:smartTag>
      <w:r w:rsidRPr="003316D8">
        <w:rPr>
          <w:rFonts w:ascii="Garamond" w:eastAsia="SimSun" w:hAnsi="Garamond"/>
          <w:szCs w:val="24"/>
          <w:lang w:val="en-US" w:eastAsia="zh-CN"/>
        </w:rPr>
        <w:t xml:space="preserve">. At the end of the first stage of the research yeast solution </w:t>
      </w:r>
      <w:r w:rsidRPr="003316D8">
        <w:rPr>
          <w:rFonts w:ascii="Garamond" w:eastAsia="SimSun" w:hAnsi="Garamond"/>
          <w:i/>
          <w:szCs w:val="24"/>
          <w:lang w:val="en-US" w:eastAsia="zh-CN"/>
        </w:rPr>
        <w:t xml:space="preserve">(saccharomyces cerevisiae) </w:t>
      </w:r>
      <w:r w:rsidRPr="003316D8">
        <w:rPr>
          <w:rFonts w:ascii="Garamond" w:eastAsia="SimSun" w:hAnsi="Garamond"/>
          <w:szCs w:val="24"/>
          <w:lang w:val="en-US" w:eastAsia="zh-CN"/>
        </w:rPr>
        <w:t>was added to the all reactors except the control reactor having no sludge. The volume of the collected gas was measured daily, and the analysis of the gas was conducted weekly. The total volume of the gas generated at the reactors R1, R2, R3 and R4 at the first stage were 8673 ml, 15887 ml, 13473 ml and 19366 ml while it was 26592 ml, 41171 ml, 38730 ml and 46512 ml respectively at the end of the research (at the 159th day).  The reactor four (R4) containing sludge of the belt filter press had the highest while the reactor one (R1) has the lowest volume of cumulative gas. The percentage of the methane in the generated gasses in the R1, R2, R3 and R4 were 38%, 42%, 52% and 56</w:t>
      </w:r>
      <w:proofErr w:type="gramStart"/>
      <w:r w:rsidRPr="003316D8">
        <w:rPr>
          <w:rFonts w:ascii="Garamond" w:eastAsia="SimSun" w:hAnsi="Garamond"/>
          <w:szCs w:val="24"/>
          <w:lang w:val="en-US" w:eastAsia="zh-CN"/>
        </w:rPr>
        <w:t>%  respectively</w:t>
      </w:r>
      <w:proofErr w:type="gramEnd"/>
      <w:r w:rsidRPr="003316D8">
        <w:rPr>
          <w:rFonts w:ascii="Garamond" w:eastAsia="SimSun" w:hAnsi="Garamond"/>
          <w:szCs w:val="24"/>
          <w:lang w:val="en-US" w:eastAsia="zh-CN"/>
        </w:rPr>
        <w:t>.</w:t>
      </w:r>
    </w:p>
    <w:p w:rsidR="003316D8" w:rsidRPr="003316D8" w:rsidRDefault="003316D8" w:rsidP="003316D8">
      <w:pPr>
        <w:spacing w:before="120" w:after="120" w:line="240" w:lineRule="auto"/>
        <w:jc w:val="both"/>
        <w:rPr>
          <w:rFonts w:ascii="Garamond" w:eastAsia="SimSun" w:hAnsi="Garamond"/>
          <w:i/>
          <w:szCs w:val="24"/>
          <w:lang w:val="en-US" w:eastAsia="zh-CN"/>
        </w:rPr>
      </w:pPr>
      <w:r w:rsidRPr="003316D8">
        <w:rPr>
          <w:rFonts w:ascii="Garamond" w:eastAsia="SimSun" w:hAnsi="Garamond"/>
          <w:b/>
          <w:i/>
          <w:szCs w:val="24"/>
          <w:lang w:val="en-US" w:eastAsia="zh-CN"/>
        </w:rPr>
        <w:t>Keywords:</w:t>
      </w:r>
      <w:r w:rsidRPr="003316D8">
        <w:rPr>
          <w:rFonts w:ascii="Garamond" w:eastAsia="SimSun" w:hAnsi="Garamond"/>
          <w:i/>
          <w:szCs w:val="24"/>
          <w:lang w:val="en-US" w:eastAsia="zh-CN"/>
        </w:rPr>
        <w:t xml:space="preserve"> Anaerobic, biogas, methane gas, reactor, sludge </w:t>
      </w:r>
    </w:p>
    <w:p w:rsidR="003316D8" w:rsidRDefault="003316D8" w:rsidP="003316D8">
      <w:pPr>
        <w:spacing w:before="120" w:after="120" w:line="240" w:lineRule="auto"/>
        <w:jc w:val="both"/>
        <w:rPr>
          <w:rFonts w:ascii="Garamond" w:eastAsia="SimSun" w:hAnsi="Garamond"/>
          <w:i/>
          <w:szCs w:val="24"/>
          <w:lang w:val="en-US" w:eastAsia="zh-CN"/>
        </w:rPr>
      </w:pPr>
    </w:p>
    <w:p w:rsidR="002D2453" w:rsidRDefault="002D2453" w:rsidP="003316D8">
      <w:pPr>
        <w:spacing w:before="120" w:after="120" w:line="240" w:lineRule="auto"/>
        <w:jc w:val="both"/>
        <w:rPr>
          <w:rFonts w:ascii="Garamond" w:eastAsia="SimSun" w:hAnsi="Garamond"/>
          <w:i/>
          <w:szCs w:val="24"/>
          <w:lang w:val="en-US" w:eastAsia="zh-CN"/>
        </w:rPr>
      </w:pPr>
    </w:p>
    <w:p w:rsidR="00F9711F" w:rsidRDefault="00F9711F" w:rsidP="002D2453">
      <w:pPr>
        <w:numPr>
          <w:ilvl w:val="0"/>
          <w:numId w:val="28"/>
        </w:numPr>
        <w:spacing w:before="120" w:after="120" w:line="240" w:lineRule="auto"/>
        <w:ind w:left="284" w:hanging="284"/>
        <w:rPr>
          <w:rFonts w:ascii="Garamond" w:hAnsi="Garamond"/>
          <w:b/>
          <w:bCs/>
          <w:color w:val="000000"/>
          <w:sz w:val="24"/>
          <w:szCs w:val="24"/>
          <w:lang w:eastAsia="en-US"/>
        </w:rPr>
        <w:sectPr w:rsidR="00F9711F" w:rsidSect="00D8253F">
          <w:footerReference w:type="default" r:id="rId58"/>
          <w:pgSz w:w="11907" w:h="15876" w:code="9"/>
          <w:pgMar w:top="1418" w:right="851" w:bottom="1418" w:left="1134" w:header="709" w:footer="341" w:gutter="0"/>
          <w:pgNumType w:start="31"/>
          <w:cols w:space="454"/>
          <w:docGrid w:linePitch="360"/>
        </w:sectPr>
      </w:pPr>
    </w:p>
    <w:p w:rsidR="003316D8" w:rsidRPr="003316D8" w:rsidRDefault="003316D8" w:rsidP="002D2453">
      <w:pPr>
        <w:numPr>
          <w:ilvl w:val="0"/>
          <w:numId w:val="28"/>
        </w:numPr>
        <w:spacing w:before="120" w:after="120" w:line="240" w:lineRule="auto"/>
        <w:ind w:left="284" w:hanging="284"/>
        <w:rPr>
          <w:rFonts w:ascii="Garamond" w:hAnsi="Garamond"/>
          <w:b/>
          <w:bCs/>
          <w:color w:val="000000"/>
          <w:sz w:val="24"/>
          <w:szCs w:val="24"/>
          <w:lang w:eastAsia="en-US"/>
        </w:rPr>
      </w:pPr>
      <w:r w:rsidRPr="003316D8">
        <w:rPr>
          <w:rFonts w:ascii="Garamond" w:hAnsi="Garamond"/>
          <w:b/>
          <w:bCs/>
          <w:color w:val="000000"/>
          <w:sz w:val="24"/>
          <w:szCs w:val="24"/>
          <w:lang w:eastAsia="en-US"/>
        </w:rPr>
        <w:lastRenderedPageBreak/>
        <w:t xml:space="preserve">GİRİŞ </w:t>
      </w:r>
    </w:p>
    <w:p w:rsidR="003316D8" w:rsidRPr="003316D8" w:rsidRDefault="003316D8" w:rsidP="002D2453">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Tehlikeli atıklar doğru olarak bertaraf edilmediği takdirde gerek çevre ve gerekse halk sağlığı için tehlike yaratmaktadır. Çevre korumacılığı açısından atıksuların arıtılması için uygulanan yönetmelikler, sürekli denetimler sonucu atıksuların arıtılmasından arıtma tesislerinde çok miktarda çamur oluşmaktadır. Çamur miktarı ve kompozisyonu arıtılan suyun/atıksuyun miktarına, özelliklerine ve uygulanan arıtma yöntemine göre değişiklikler gösterir. Oluşan çamurlar içerdikleri organik, inorganik maddeler ve özellikle ağır metallerden dolayı tehlikeli atık olarak nitelendirilmekte, bu nedenle de uzaklaştırılmadan/bertaraf edilmeden önce arıtılmaları gerekmektedir. Çamurların zararsız hale getirilmelerinin zor olmasının yanı sıra bu işlemler oldukça pahalı olup arıtma tesisinin işletme bütçesinin hemen hemen % 50’sini içermektedir (Kocasoy, 2000; Vesilind ve Spinoza, 2001).</w:t>
      </w:r>
    </w:p>
    <w:p w:rsidR="003316D8" w:rsidRPr="003316D8" w:rsidRDefault="003316D8" w:rsidP="002D2453">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 xml:space="preserve">Atıksu arıtma tesisi çamurlarının arıtılması, bertarafı ve tekrar kullanımı için uygulanan yöntemler çok kısıtlı olup, bunlar çamurun miktarına, özelliklerine, halkın tutumuna ve yörede uygulanan yönetmeliklere göre ülkeden ülkeye değişmektedir. Çamurun yakılması gerek ilk yatırımın ve gerekse işletme masraflarının yüksek olmasının yanısıra fazla verimli bir yöntem değildir. Denize boşaltılması ise birçok ülkede yasaklanmıştır. Düzenli depolama alanlarında bertaraf edilmesi ise tüm dünyada uygulanan en </w:t>
      </w:r>
      <w:r w:rsidRPr="003316D8">
        <w:rPr>
          <w:rFonts w:ascii="Garamond" w:eastAsia="SimSun" w:hAnsi="Garamond"/>
          <w:sz w:val="24"/>
          <w:szCs w:val="24"/>
          <w:lang w:eastAsia="zh-CN"/>
        </w:rPr>
        <w:lastRenderedPageBreak/>
        <w:t>yaygın yöntemdir (Read vd., 2001; Sosnowski, 2003; Desideri, 2003; Zamorano, 2007).</w:t>
      </w:r>
    </w:p>
    <w:p w:rsidR="003316D8" w:rsidRPr="003316D8" w:rsidRDefault="003316D8" w:rsidP="002D2453">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Vahşi depolama ve düzenli depolama alanlarında bertaraf edilen katı atıklardan biyogaz oluşmaktadır. Katı atıkların organik içeriklerinin anaerobik şartlarda fermentasyonu sonucu oluşan biyogazın % 60-70’i metan, % 20-30’u karbondioksit olup ayrıca az miktarda hidrojen sülfid ve diğer gazlar bulunmaktadır. Bu gazlardan enerji açısından metan önemli bir gaz olmasına karşın oluşan biyogaz doğru bir şekilde kullanılmadığı takdirde facialara neden olabilmektedir (Nikiema, 2005). İstanbul’da Hekimbaşı-Ümraniye vahşi depolama alanında olan patlama sonucu meydana gelen çevre kirliliğinin yanında 39 vatandaş hayatını kaybetmiştir (Kocasoy ve Curi, 1995) . Bununla beraber bu gaz doğru olarak kullanıldığı takdirde ısı ve/veya elektrik enerjisine dönüştürülerek çevre köy ve kasabaların ısıtılması ve aydınlatılmasında kullanılmaktadır (Themelis ve Ulloa, 2007).</w:t>
      </w:r>
    </w:p>
    <w:p w:rsidR="003316D8" w:rsidRDefault="003316D8" w:rsidP="002D2453">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 xml:space="preserve">Yapılan araştırmanın amacı çamurun düzenli depolama alanında evsel katı atıklarla birlikte bertaraf edilmesinin oluşacak biyogaz miktarına ve kompozisyonuna etkisinin incelenerek belirlenmesidir. </w:t>
      </w:r>
    </w:p>
    <w:p w:rsidR="0071671E" w:rsidRDefault="0071671E" w:rsidP="002D2453">
      <w:pPr>
        <w:spacing w:before="120" w:after="120" w:line="240" w:lineRule="auto"/>
        <w:jc w:val="both"/>
        <w:rPr>
          <w:rFonts w:ascii="Garamond" w:eastAsia="SimSun" w:hAnsi="Garamond"/>
          <w:sz w:val="24"/>
          <w:szCs w:val="24"/>
          <w:lang w:eastAsia="zh-CN"/>
        </w:rPr>
      </w:pPr>
    </w:p>
    <w:p w:rsidR="00303BCA" w:rsidRDefault="00303BCA" w:rsidP="002D2453">
      <w:pPr>
        <w:spacing w:before="120" w:after="120" w:line="240" w:lineRule="auto"/>
        <w:jc w:val="both"/>
        <w:rPr>
          <w:rFonts w:ascii="Garamond" w:eastAsia="SimSun" w:hAnsi="Garamond"/>
          <w:sz w:val="24"/>
          <w:szCs w:val="24"/>
          <w:lang w:eastAsia="zh-CN"/>
        </w:rPr>
      </w:pPr>
    </w:p>
    <w:p w:rsidR="00303BCA" w:rsidRDefault="00303BCA" w:rsidP="002D2453">
      <w:pPr>
        <w:spacing w:before="120" w:after="120" w:line="240" w:lineRule="auto"/>
        <w:jc w:val="both"/>
        <w:rPr>
          <w:rFonts w:ascii="Garamond" w:eastAsia="SimSun" w:hAnsi="Garamond"/>
          <w:sz w:val="24"/>
          <w:szCs w:val="24"/>
          <w:lang w:eastAsia="zh-CN"/>
        </w:rPr>
      </w:pPr>
    </w:p>
    <w:p w:rsidR="00303BCA" w:rsidRPr="003316D8" w:rsidRDefault="00303BCA" w:rsidP="002D2453">
      <w:pPr>
        <w:spacing w:before="120" w:after="120" w:line="240" w:lineRule="auto"/>
        <w:jc w:val="both"/>
        <w:rPr>
          <w:rFonts w:ascii="Garamond" w:eastAsia="SimSun" w:hAnsi="Garamond"/>
          <w:sz w:val="24"/>
          <w:szCs w:val="24"/>
          <w:lang w:eastAsia="zh-CN"/>
        </w:rPr>
      </w:pPr>
    </w:p>
    <w:p w:rsidR="003316D8" w:rsidRPr="003316D8" w:rsidRDefault="003316D8" w:rsidP="002D2453">
      <w:pPr>
        <w:numPr>
          <w:ilvl w:val="0"/>
          <w:numId w:val="28"/>
        </w:numPr>
        <w:spacing w:before="120" w:after="120" w:line="240" w:lineRule="auto"/>
        <w:ind w:left="284" w:hanging="284"/>
        <w:jc w:val="both"/>
        <w:rPr>
          <w:rFonts w:ascii="Garamond" w:hAnsi="Garamond"/>
          <w:b/>
          <w:bCs/>
          <w:color w:val="000000"/>
          <w:sz w:val="24"/>
          <w:szCs w:val="24"/>
          <w:lang w:eastAsia="en-US"/>
        </w:rPr>
      </w:pPr>
      <w:r w:rsidRPr="003316D8">
        <w:rPr>
          <w:rFonts w:ascii="Garamond" w:hAnsi="Garamond"/>
          <w:b/>
          <w:bCs/>
          <w:color w:val="000000"/>
          <w:sz w:val="24"/>
          <w:szCs w:val="24"/>
          <w:lang w:eastAsia="en-US"/>
        </w:rPr>
        <w:lastRenderedPageBreak/>
        <w:t>METODOLOJİ /YÖNTEM</w:t>
      </w:r>
    </w:p>
    <w:p w:rsidR="003316D8" w:rsidRPr="003316D8" w:rsidRDefault="003316D8" w:rsidP="002D2453">
      <w:pPr>
        <w:numPr>
          <w:ilvl w:val="1"/>
          <w:numId w:val="29"/>
        </w:numPr>
        <w:spacing w:before="120" w:after="120" w:line="240" w:lineRule="auto"/>
        <w:ind w:left="284" w:hanging="284"/>
        <w:jc w:val="both"/>
        <w:rPr>
          <w:rFonts w:ascii="Garamond" w:hAnsi="Garamond"/>
          <w:b/>
          <w:bCs/>
          <w:color w:val="000000"/>
          <w:sz w:val="24"/>
          <w:szCs w:val="24"/>
          <w:lang w:eastAsia="en-US"/>
        </w:rPr>
      </w:pPr>
      <w:r w:rsidRPr="003316D8">
        <w:rPr>
          <w:rFonts w:ascii="Garamond" w:hAnsi="Garamond"/>
          <w:b/>
          <w:bCs/>
          <w:color w:val="000000"/>
          <w:sz w:val="24"/>
          <w:szCs w:val="24"/>
          <w:lang w:eastAsia="en-US"/>
        </w:rPr>
        <w:t xml:space="preserve">Deney Düzeneği </w:t>
      </w:r>
    </w:p>
    <w:p w:rsidR="003316D8" w:rsidRPr="003316D8" w:rsidRDefault="003316D8" w:rsidP="002D2453">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Deney düzeneği dört reaktör,</w:t>
      </w:r>
      <w:r w:rsidRPr="003316D8">
        <w:rPr>
          <w:rFonts w:ascii="Garamond" w:eastAsia="SimSun" w:hAnsi="Garamond"/>
          <w:b/>
          <w:sz w:val="24"/>
          <w:szCs w:val="24"/>
          <w:lang w:eastAsia="zh-CN"/>
        </w:rPr>
        <w:t xml:space="preserve"> </w:t>
      </w:r>
      <w:r w:rsidRPr="003316D8">
        <w:rPr>
          <w:rFonts w:ascii="Garamond" w:eastAsia="SimSun" w:hAnsi="Garamond"/>
          <w:sz w:val="24"/>
          <w:szCs w:val="24"/>
          <w:lang w:eastAsia="zh-CN"/>
        </w:rPr>
        <w:t>dört</w:t>
      </w:r>
      <w:r w:rsidRPr="003316D8">
        <w:rPr>
          <w:rFonts w:ascii="Garamond" w:eastAsia="SimSun" w:hAnsi="Garamond"/>
          <w:b/>
          <w:sz w:val="24"/>
          <w:szCs w:val="24"/>
          <w:lang w:eastAsia="zh-CN"/>
        </w:rPr>
        <w:t xml:space="preserve"> </w:t>
      </w:r>
      <w:r w:rsidRPr="003316D8">
        <w:rPr>
          <w:rFonts w:ascii="Garamond" w:eastAsia="SimSun" w:hAnsi="Garamond"/>
          <w:sz w:val="24"/>
          <w:szCs w:val="24"/>
          <w:lang w:eastAsia="zh-CN"/>
        </w:rPr>
        <w:t>gaz toplayıcısı, su banyosu, ısıtma sistemi, kompresör ve iki hava difüsöründen oluşmaktadır.</w:t>
      </w:r>
    </w:p>
    <w:p w:rsidR="00F9711F" w:rsidRDefault="003316D8" w:rsidP="002D2453">
      <w:pPr>
        <w:spacing w:before="120" w:after="120" w:line="240" w:lineRule="auto"/>
        <w:jc w:val="both"/>
        <w:rPr>
          <w:rFonts w:ascii="Garamond" w:eastAsia="SimSun" w:hAnsi="Garamond"/>
          <w:sz w:val="24"/>
          <w:szCs w:val="24"/>
          <w:lang w:eastAsia="zh-CN"/>
        </w:rPr>
      </w:pPr>
      <w:r w:rsidRPr="003316D8">
        <w:rPr>
          <w:rFonts w:ascii="Garamond" w:eastAsia="SimSun" w:hAnsi="Garamond"/>
          <w:i/>
          <w:sz w:val="24"/>
          <w:szCs w:val="24"/>
          <w:lang w:eastAsia="zh-CN"/>
        </w:rPr>
        <w:t>Reaktörler:</w:t>
      </w:r>
      <w:r w:rsidRPr="003316D8">
        <w:rPr>
          <w:rFonts w:ascii="Garamond" w:eastAsia="SimSun" w:hAnsi="Garamond"/>
          <w:sz w:val="24"/>
          <w:szCs w:val="24"/>
          <w:lang w:eastAsia="zh-CN"/>
        </w:rPr>
        <w:t xml:space="preserve"> Anaerobik düzenli depolama alanı şartlarını simüle etmek için </w:t>
      </w:r>
      <w:smartTag w:uri="urn:schemas-microsoft-com:office:smarttags" w:element="metricconverter">
        <w:smartTagPr>
          <w:attr w:name="ProductID" w:val="40 cm"/>
        </w:smartTagPr>
        <w:r w:rsidRPr="003316D8">
          <w:rPr>
            <w:rFonts w:ascii="Garamond" w:eastAsia="SimSun" w:hAnsi="Garamond"/>
            <w:sz w:val="24"/>
            <w:szCs w:val="24"/>
            <w:lang w:eastAsia="zh-CN"/>
          </w:rPr>
          <w:t>40 cm</w:t>
        </w:r>
      </w:smartTag>
      <w:r w:rsidRPr="003316D8">
        <w:rPr>
          <w:rFonts w:ascii="Garamond" w:eastAsia="SimSun" w:hAnsi="Garamond"/>
          <w:sz w:val="24"/>
          <w:szCs w:val="24"/>
          <w:lang w:eastAsia="zh-CN"/>
        </w:rPr>
        <w:t xml:space="preserve"> yüksekliğinde ve </w:t>
      </w:r>
      <w:smartTag w:uri="urn:schemas-microsoft-com:office:smarttags" w:element="metricconverter">
        <w:smartTagPr>
          <w:attr w:name="ProductID" w:val="40 cm"/>
        </w:smartTagPr>
        <w:r w:rsidRPr="003316D8">
          <w:rPr>
            <w:rFonts w:ascii="Garamond" w:eastAsia="SimSun" w:hAnsi="Garamond"/>
            <w:sz w:val="24"/>
            <w:szCs w:val="24"/>
            <w:lang w:eastAsia="zh-CN"/>
          </w:rPr>
          <w:t>40 cm</w:t>
        </w:r>
      </w:smartTag>
      <w:r w:rsidRPr="003316D8">
        <w:rPr>
          <w:rFonts w:ascii="Garamond" w:eastAsia="SimSun" w:hAnsi="Garamond"/>
          <w:sz w:val="24"/>
          <w:szCs w:val="24"/>
          <w:lang w:eastAsia="zh-CN"/>
        </w:rPr>
        <w:t xml:space="preserve"> çapında dört reaktör kullanılmıştır. Reaktörlerin hacmi </w:t>
      </w:r>
      <w:smartTag w:uri="urn:schemas-microsoft-com:office:smarttags" w:element="metricconverter">
        <w:smartTagPr>
          <w:attr w:name="ProductID" w:val="12,5 litre"/>
        </w:smartTagPr>
        <w:r w:rsidRPr="003316D8">
          <w:rPr>
            <w:rFonts w:ascii="Garamond" w:eastAsia="SimSun" w:hAnsi="Garamond"/>
            <w:sz w:val="24"/>
            <w:szCs w:val="24"/>
            <w:lang w:eastAsia="zh-CN"/>
          </w:rPr>
          <w:t>12,5 litre</w:t>
        </w:r>
      </w:smartTag>
      <w:r w:rsidRPr="003316D8">
        <w:rPr>
          <w:rFonts w:ascii="Garamond" w:eastAsia="SimSun" w:hAnsi="Garamond"/>
          <w:sz w:val="24"/>
          <w:szCs w:val="24"/>
          <w:lang w:eastAsia="zh-CN"/>
        </w:rPr>
        <w:t xml:space="preserve"> olup üzerlerinde iki plastik hortum bulunmaktadır. Bu bağlantılardan bir tanesi reaktörde oluşan gazı gaz toplama kabına aktarmak için, diğeri ise reaktörün beslenmesi ve reaktörden örnek alınması için kullanılmştır. Deney düzeneği Şekil 1’de gösterilmiştir.</w:t>
      </w:r>
    </w:p>
    <w:p w:rsidR="00303BCA" w:rsidRDefault="00E545BB" w:rsidP="002D2453">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Reaktörler ısıtıcılarla 34 derecede sabit tutulan su banyosunun içine yerleştirilmiş, difüsörler vasıtası</w:t>
      </w:r>
      <w:r>
        <w:rPr>
          <w:rFonts w:ascii="Garamond" w:eastAsia="SimSun" w:hAnsi="Garamond"/>
          <w:sz w:val="24"/>
          <w:szCs w:val="24"/>
          <w:lang w:eastAsia="zh-CN"/>
        </w:rPr>
        <w:t xml:space="preserve"> </w:t>
      </w:r>
      <w:r w:rsidRPr="003316D8">
        <w:rPr>
          <w:rFonts w:ascii="Garamond" w:eastAsia="SimSun" w:hAnsi="Garamond"/>
          <w:sz w:val="24"/>
          <w:szCs w:val="24"/>
          <w:lang w:eastAsia="zh-CN"/>
        </w:rPr>
        <w:t>ile su banyosundaki su sürekli olarak karıştırılarak sıcaklığın sabit kalması sağlanmıştır.</w:t>
      </w:r>
      <w:r w:rsidRPr="003316D8">
        <w:rPr>
          <w:rFonts w:ascii="Garamond" w:eastAsia="SimSun" w:hAnsi="Garamond"/>
          <w:b/>
          <w:sz w:val="24"/>
          <w:szCs w:val="24"/>
          <w:lang w:eastAsia="zh-CN"/>
        </w:rPr>
        <w:t xml:space="preserve"> </w:t>
      </w:r>
      <w:r w:rsidRPr="003316D8">
        <w:rPr>
          <w:rFonts w:ascii="Garamond" w:eastAsia="SimSun" w:hAnsi="Garamond"/>
          <w:sz w:val="24"/>
          <w:szCs w:val="24"/>
          <w:lang w:eastAsia="zh-CN"/>
        </w:rPr>
        <w:t>Banyodaki suyun buharlaşmasını önlemek için su yüzeyi</w:t>
      </w:r>
      <w:r w:rsidRPr="003316D8">
        <w:rPr>
          <w:rFonts w:ascii="Garamond" w:eastAsia="SimSun" w:hAnsi="Garamond"/>
          <w:b/>
          <w:sz w:val="24"/>
          <w:szCs w:val="24"/>
          <w:lang w:eastAsia="zh-CN"/>
        </w:rPr>
        <w:t xml:space="preserve"> </w:t>
      </w:r>
      <w:r w:rsidRPr="003316D8">
        <w:rPr>
          <w:rFonts w:ascii="Garamond" w:eastAsia="SimSun" w:hAnsi="Garamond"/>
          <w:sz w:val="24"/>
          <w:szCs w:val="24"/>
          <w:lang w:eastAsia="zh-CN"/>
        </w:rPr>
        <w:t>stratofor ile kaplanmıştır.</w:t>
      </w:r>
    </w:p>
    <w:p w:rsidR="00303BCA" w:rsidRPr="003316D8" w:rsidRDefault="00303BCA" w:rsidP="00303BCA">
      <w:pPr>
        <w:spacing w:before="120" w:after="120" w:line="240" w:lineRule="auto"/>
        <w:jc w:val="both"/>
        <w:rPr>
          <w:rFonts w:ascii="Garamond" w:eastAsia="SimSun" w:hAnsi="Garamond"/>
          <w:sz w:val="24"/>
          <w:szCs w:val="24"/>
          <w:lang w:val="de-DE" w:eastAsia="zh-CN"/>
        </w:rPr>
      </w:pPr>
      <w:r w:rsidRPr="003316D8">
        <w:rPr>
          <w:rFonts w:ascii="Garamond" w:eastAsia="SimSun" w:hAnsi="Garamond"/>
          <w:i/>
          <w:sz w:val="24"/>
          <w:szCs w:val="24"/>
          <w:lang w:val="de-DE" w:eastAsia="zh-CN"/>
        </w:rPr>
        <w:t>Gaz Toplayıcılar:</w:t>
      </w:r>
      <w:r w:rsidRPr="003316D8">
        <w:rPr>
          <w:rFonts w:ascii="Garamond" w:eastAsia="SimSun" w:hAnsi="Garamond"/>
          <w:sz w:val="24"/>
          <w:szCs w:val="24"/>
          <w:lang w:val="de-DE" w:eastAsia="zh-CN"/>
        </w:rPr>
        <w:t xml:space="preserve"> Reaktörlerde oluşan gazlar plastik gaz toplayıcı kaplarda toplanarak oluşan gaz hacmi ölçülmüştür. Oluşan karbon dioksit ve metan gazlarının suda çözün</w:t>
      </w:r>
      <w:r>
        <w:rPr>
          <w:rFonts w:ascii="Garamond" w:eastAsia="SimSun" w:hAnsi="Garamond"/>
          <w:sz w:val="24"/>
          <w:szCs w:val="24"/>
          <w:lang w:val="de-DE" w:eastAsia="zh-CN"/>
        </w:rPr>
        <w:t>mesini önlemek için</w:t>
      </w:r>
      <w:r w:rsidRPr="003316D8">
        <w:rPr>
          <w:rFonts w:ascii="Garamond" w:eastAsia="SimSun" w:hAnsi="Garamond"/>
          <w:sz w:val="24"/>
          <w:szCs w:val="24"/>
          <w:lang w:val="de-DE" w:eastAsia="zh-CN"/>
        </w:rPr>
        <w:t xml:space="preserve"> 0,5 </w:t>
      </w:r>
      <w:r w:rsidRPr="003316D8">
        <w:rPr>
          <w:rFonts w:ascii="Garamond" w:eastAsia="SimSun" w:hAnsi="Garamond"/>
          <w:sz w:val="24"/>
          <w:szCs w:val="24"/>
          <w:lang w:val="de-DE" w:eastAsia="zh-CN"/>
        </w:rPr>
        <w:lastRenderedPageBreak/>
        <w:t xml:space="preserve">litrelik gaz toplama kapları pH’ı çok düşük (pH&lt;2) asit çözeltisi ile doldurulmuş bir litrelik silindirlerin içine ters çevrilerek yerleştirilmiştir. Anaerobik reaktörlerde oluşan gazların gaz toplama kaplarına aktarımı </w:t>
      </w:r>
      <w:smartTag w:uri="urn:schemas-microsoft-com:office:smarttags" w:element="metricconverter">
        <w:smartTagPr>
          <w:attr w:name="ProductID" w:val="0,6 mm"/>
        </w:smartTagPr>
        <w:r w:rsidRPr="003316D8">
          <w:rPr>
            <w:rFonts w:ascii="Garamond" w:eastAsia="SimSun" w:hAnsi="Garamond"/>
            <w:sz w:val="24"/>
            <w:szCs w:val="24"/>
            <w:lang w:val="de-DE" w:eastAsia="zh-CN"/>
          </w:rPr>
          <w:t>0,6 mm</w:t>
        </w:r>
      </w:smartTag>
      <w:r w:rsidRPr="003316D8">
        <w:rPr>
          <w:rFonts w:ascii="Garamond" w:eastAsia="SimSun" w:hAnsi="Garamond"/>
          <w:sz w:val="24"/>
          <w:szCs w:val="24"/>
          <w:lang w:val="de-DE" w:eastAsia="zh-CN"/>
        </w:rPr>
        <w:t xml:space="preserve"> çapında plastik hortumlarla sağlanmıştır.</w:t>
      </w:r>
    </w:p>
    <w:p w:rsidR="00303BCA" w:rsidRPr="003316D8" w:rsidRDefault="00303BCA" w:rsidP="00303BCA">
      <w:pPr>
        <w:numPr>
          <w:ilvl w:val="1"/>
          <w:numId w:val="29"/>
        </w:numPr>
        <w:spacing w:before="120" w:after="120" w:line="240" w:lineRule="auto"/>
        <w:ind w:left="284" w:hanging="284"/>
        <w:jc w:val="both"/>
        <w:rPr>
          <w:rFonts w:ascii="Garamond" w:hAnsi="Garamond"/>
          <w:b/>
          <w:bCs/>
          <w:color w:val="000000"/>
          <w:sz w:val="24"/>
          <w:szCs w:val="24"/>
          <w:lang w:eastAsia="en-US"/>
        </w:rPr>
      </w:pPr>
      <w:r w:rsidRPr="003316D8">
        <w:rPr>
          <w:rFonts w:ascii="Garamond" w:hAnsi="Garamond"/>
          <w:b/>
          <w:bCs/>
          <w:color w:val="000000"/>
          <w:sz w:val="24"/>
          <w:szCs w:val="24"/>
          <w:lang w:eastAsia="en-US"/>
        </w:rPr>
        <w:t>Kullanılan Malzemeler</w:t>
      </w:r>
    </w:p>
    <w:p w:rsidR="00303BCA" w:rsidRPr="00007D23" w:rsidRDefault="00303BCA" w:rsidP="00303BCA">
      <w:pPr>
        <w:numPr>
          <w:ilvl w:val="2"/>
          <w:numId w:val="29"/>
        </w:numPr>
        <w:spacing w:before="120" w:after="120" w:line="240" w:lineRule="auto"/>
        <w:ind w:left="567" w:hanging="567"/>
        <w:jc w:val="both"/>
        <w:rPr>
          <w:rFonts w:ascii="Garamond" w:hAnsi="Garamond"/>
          <w:b/>
          <w:bCs/>
          <w:color w:val="000000"/>
          <w:sz w:val="24"/>
          <w:szCs w:val="24"/>
          <w:lang w:eastAsia="en-US"/>
        </w:rPr>
      </w:pPr>
      <w:r w:rsidRPr="003316D8">
        <w:rPr>
          <w:rFonts w:ascii="Garamond" w:hAnsi="Garamond"/>
          <w:b/>
          <w:bCs/>
          <w:i/>
          <w:color w:val="000000"/>
          <w:sz w:val="24"/>
          <w:szCs w:val="24"/>
          <w:lang w:eastAsia="en-US"/>
        </w:rPr>
        <w:t xml:space="preserve"> </w:t>
      </w:r>
      <w:r w:rsidRPr="00007D23">
        <w:rPr>
          <w:rFonts w:ascii="Garamond" w:hAnsi="Garamond"/>
          <w:b/>
          <w:bCs/>
          <w:color w:val="000000"/>
          <w:sz w:val="24"/>
          <w:szCs w:val="24"/>
          <w:lang w:eastAsia="en-US"/>
        </w:rPr>
        <w:t>Katı atıklar</w:t>
      </w:r>
    </w:p>
    <w:p w:rsidR="00303BCA" w:rsidRDefault="00303BCA" w:rsidP="00303BCA">
      <w:pPr>
        <w:spacing w:before="120" w:after="120" w:line="240" w:lineRule="auto"/>
        <w:jc w:val="both"/>
        <w:rPr>
          <w:rFonts w:ascii="Garamond" w:eastAsia="SimSun" w:hAnsi="Garamond"/>
          <w:sz w:val="24"/>
          <w:szCs w:val="24"/>
          <w:lang w:eastAsia="zh-CN"/>
        </w:rPr>
      </w:pPr>
      <w:r w:rsidRPr="00007D23">
        <w:rPr>
          <w:rFonts w:ascii="Garamond" w:eastAsia="SimSun" w:hAnsi="Garamond"/>
          <w:sz w:val="24"/>
          <w:szCs w:val="24"/>
          <w:lang w:eastAsia="zh-CN"/>
        </w:rPr>
        <w:t>Araştırmada kullanılan katı atıklar Kemerburgaz Katı Atık Düzenli Depolama alanından alınmıştır. Katı atık kompozisyonu Tablo 1’de verilmiştir.</w:t>
      </w:r>
    </w:p>
    <w:p w:rsidR="00303BCA" w:rsidRPr="00007D23" w:rsidRDefault="00303BCA" w:rsidP="00303BCA">
      <w:pPr>
        <w:numPr>
          <w:ilvl w:val="2"/>
          <w:numId w:val="29"/>
        </w:numPr>
        <w:spacing w:before="120" w:after="120" w:line="240" w:lineRule="auto"/>
        <w:ind w:left="567" w:hanging="567"/>
        <w:contextualSpacing/>
        <w:jc w:val="both"/>
        <w:rPr>
          <w:rFonts w:ascii="Garamond" w:hAnsi="Garamond"/>
          <w:b/>
          <w:bCs/>
          <w:color w:val="000000"/>
          <w:sz w:val="24"/>
          <w:szCs w:val="24"/>
          <w:lang w:eastAsia="en-US"/>
        </w:rPr>
      </w:pPr>
      <w:r w:rsidRPr="00007D23">
        <w:rPr>
          <w:rFonts w:ascii="Garamond" w:hAnsi="Garamond"/>
          <w:b/>
          <w:bCs/>
          <w:color w:val="000000"/>
          <w:sz w:val="24"/>
          <w:szCs w:val="24"/>
          <w:lang w:eastAsia="en-US"/>
        </w:rPr>
        <w:t>Arıtma tesisi çamuru</w:t>
      </w:r>
    </w:p>
    <w:p w:rsidR="00303BCA" w:rsidRDefault="00303BCA" w:rsidP="00303BCA">
      <w:pPr>
        <w:spacing w:before="120" w:after="120" w:line="240" w:lineRule="auto"/>
        <w:jc w:val="both"/>
        <w:rPr>
          <w:rFonts w:ascii="Garamond" w:eastAsia="SimSun" w:hAnsi="Garamond"/>
          <w:sz w:val="24"/>
          <w:szCs w:val="24"/>
          <w:lang w:eastAsia="zh-CN"/>
        </w:rPr>
      </w:pPr>
      <w:r w:rsidRPr="00007D23">
        <w:rPr>
          <w:rFonts w:ascii="Garamond" w:eastAsia="SimSun" w:hAnsi="Garamond"/>
          <w:sz w:val="24"/>
          <w:szCs w:val="24"/>
          <w:lang w:eastAsia="zh-CN"/>
        </w:rPr>
        <w:t>Araştırmada evsel ve endüstriyel atıksu arıtma tesisinin değişik birimlerinden ilk ve ikinci durultucudan ve filtre presten</w:t>
      </w:r>
      <w:r w:rsidRPr="00007D23">
        <w:rPr>
          <w:rFonts w:ascii="Garamond" w:eastAsia="SimSun" w:hAnsi="Garamond"/>
          <w:b/>
          <w:sz w:val="24"/>
          <w:szCs w:val="24"/>
          <w:lang w:eastAsia="zh-CN"/>
        </w:rPr>
        <w:t xml:space="preserve"> </w:t>
      </w:r>
      <w:r w:rsidRPr="00007D23">
        <w:rPr>
          <w:rFonts w:ascii="Garamond" w:eastAsia="SimSun" w:hAnsi="Garamond"/>
          <w:sz w:val="24"/>
          <w:szCs w:val="24"/>
          <w:lang w:eastAsia="zh-CN"/>
        </w:rPr>
        <w:t xml:space="preserve">alınmış çamurlar kullanılmıştır. Aktif çamur prosesiyle çalıştırılan arıtma tesisi günde </w:t>
      </w:r>
      <w:smartTag w:uri="urn:schemas-microsoft-com:office:smarttags" w:element="metricconverter">
        <w:smartTagPr>
          <w:attr w:name="ProductID" w:val="35 000 m3"/>
        </w:smartTagPr>
        <w:r w:rsidRPr="00007D23">
          <w:rPr>
            <w:rFonts w:ascii="Garamond" w:eastAsia="SimSun" w:hAnsi="Garamond"/>
            <w:sz w:val="24"/>
            <w:szCs w:val="24"/>
            <w:lang w:eastAsia="zh-CN"/>
          </w:rPr>
          <w:t>35 000 m</w:t>
        </w:r>
        <w:r w:rsidRPr="00007D23">
          <w:rPr>
            <w:rFonts w:ascii="Garamond" w:eastAsia="SimSun" w:hAnsi="Garamond"/>
            <w:sz w:val="24"/>
            <w:szCs w:val="24"/>
            <w:vertAlign w:val="superscript"/>
            <w:lang w:eastAsia="zh-CN"/>
          </w:rPr>
          <w:t>3</w:t>
        </w:r>
      </w:smartTag>
      <w:r w:rsidRPr="00007D23">
        <w:rPr>
          <w:rFonts w:ascii="Garamond" w:eastAsia="SimSun" w:hAnsi="Garamond"/>
          <w:sz w:val="24"/>
          <w:szCs w:val="24"/>
          <w:lang w:eastAsia="zh-CN"/>
        </w:rPr>
        <w:t xml:space="preserve"> atıksu arıtmaktadır </w:t>
      </w:r>
      <w:r w:rsidRPr="00007D23">
        <w:rPr>
          <w:rFonts w:ascii="Garamond" w:eastAsia="SimSun" w:hAnsi="Garamond"/>
          <w:b/>
          <w:sz w:val="24"/>
          <w:szCs w:val="24"/>
          <w:lang w:eastAsia="zh-CN"/>
        </w:rPr>
        <w:t>(</w:t>
      </w:r>
      <w:r w:rsidRPr="00007D23">
        <w:rPr>
          <w:rFonts w:ascii="Garamond" w:eastAsia="SimSun" w:hAnsi="Garamond"/>
          <w:sz w:val="24"/>
          <w:szCs w:val="24"/>
          <w:lang w:eastAsia="zh-CN"/>
        </w:rPr>
        <w:t>İZAYDAŞ, 2003).</w:t>
      </w:r>
      <w:r w:rsidRPr="00007D23">
        <w:rPr>
          <w:rFonts w:ascii="Garamond" w:eastAsia="SimSun" w:hAnsi="Garamond"/>
          <w:b/>
          <w:sz w:val="24"/>
          <w:szCs w:val="24"/>
          <w:lang w:eastAsia="zh-CN"/>
        </w:rPr>
        <w:t xml:space="preserve"> </w:t>
      </w:r>
      <w:r w:rsidRPr="00007D23">
        <w:rPr>
          <w:rFonts w:ascii="Garamond" w:eastAsia="SimSun" w:hAnsi="Garamond"/>
          <w:sz w:val="24"/>
          <w:szCs w:val="24"/>
          <w:lang w:eastAsia="zh-CN"/>
        </w:rPr>
        <w:t>Kullanılan çamurların ağır metal içerikleri Tablo 2’de verilmiştir.</w:t>
      </w:r>
    </w:p>
    <w:p w:rsidR="00303BCA" w:rsidRDefault="00303BCA" w:rsidP="00303BCA">
      <w:pPr>
        <w:spacing w:before="120" w:after="120" w:line="240" w:lineRule="auto"/>
        <w:jc w:val="both"/>
        <w:rPr>
          <w:rFonts w:ascii="Garamond" w:eastAsia="SimSun" w:hAnsi="Garamond"/>
          <w:sz w:val="24"/>
          <w:szCs w:val="24"/>
          <w:lang w:eastAsia="zh-CN"/>
        </w:rPr>
      </w:pPr>
    </w:p>
    <w:p w:rsidR="00E545BB" w:rsidRDefault="00E545BB" w:rsidP="002D2453">
      <w:pPr>
        <w:spacing w:before="120" w:after="120" w:line="240" w:lineRule="auto"/>
        <w:jc w:val="both"/>
        <w:rPr>
          <w:rFonts w:ascii="Garamond" w:eastAsia="SimSun" w:hAnsi="Garamond"/>
          <w:sz w:val="24"/>
          <w:szCs w:val="24"/>
          <w:lang w:eastAsia="zh-CN"/>
        </w:rPr>
        <w:sectPr w:rsidR="00E545BB" w:rsidSect="00F9711F">
          <w:type w:val="continuous"/>
          <w:pgSz w:w="11907" w:h="15876" w:code="9"/>
          <w:pgMar w:top="1418" w:right="851" w:bottom="1418" w:left="1134" w:header="709" w:footer="341" w:gutter="0"/>
          <w:cols w:num="2" w:space="454"/>
          <w:docGrid w:linePitch="360"/>
        </w:sectPr>
      </w:pPr>
      <w:r>
        <w:rPr>
          <w:rFonts w:ascii="Garamond" w:eastAsia="SimSun" w:hAnsi="Garamond"/>
          <w:sz w:val="24"/>
          <w:szCs w:val="24"/>
          <w:lang w:eastAsia="zh-CN"/>
        </w:rPr>
        <w:tab/>
      </w:r>
    </w:p>
    <w:p w:rsidR="002D2453" w:rsidRDefault="002D2453" w:rsidP="002D2453">
      <w:pPr>
        <w:spacing w:before="120" w:after="120" w:line="240" w:lineRule="auto"/>
        <w:rPr>
          <w:rFonts w:ascii="Garamond" w:eastAsia="SimSun" w:hAnsi="Garamond"/>
          <w:b/>
          <w:sz w:val="24"/>
          <w:szCs w:val="24"/>
          <w:lang w:eastAsia="zh-CN"/>
        </w:rPr>
      </w:pPr>
    </w:p>
    <w:p w:rsidR="00007D23" w:rsidRPr="003316D8" w:rsidRDefault="00BC4DAF" w:rsidP="00E545BB">
      <w:pPr>
        <w:spacing w:before="120" w:after="120" w:line="240" w:lineRule="auto"/>
        <w:jc w:val="center"/>
        <w:rPr>
          <w:rFonts w:ascii="Garamond" w:eastAsia="SimSun" w:hAnsi="Garamond"/>
          <w:sz w:val="24"/>
          <w:szCs w:val="24"/>
          <w:lang w:val="en-US" w:eastAsia="zh-CN"/>
        </w:rPr>
      </w:pPr>
      <w:r>
        <w:rPr>
          <w:rFonts w:ascii="Garamond" w:eastAsia="SimSun" w:hAnsi="Garamond"/>
          <w:noProof/>
          <w:color w:val="000000"/>
          <w:sz w:val="24"/>
          <w:szCs w:val="24"/>
        </w:rPr>
        <w:drawing>
          <wp:inline distT="0" distB="0" distL="0" distR="0">
            <wp:extent cx="5628640" cy="249364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628640" cy="2493645"/>
                    </a:xfrm>
                    <a:prstGeom prst="rect">
                      <a:avLst/>
                    </a:prstGeom>
                    <a:noFill/>
                    <a:ln w="9525">
                      <a:noFill/>
                      <a:miter lim="800000"/>
                      <a:headEnd/>
                      <a:tailEnd/>
                    </a:ln>
                  </pic:spPr>
                </pic:pic>
              </a:graphicData>
            </a:graphic>
          </wp:inline>
        </w:drawing>
      </w:r>
    </w:p>
    <w:p w:rsidR="00007D23" w:rsidRPr="003316D8" w:rsidRDefault="00007D23" w:rsidP="00007D23">
      <w:pPr>
        <w:spacing w:after="0" w:line="240" w:lineRule="auto"/>
        <w:rPr>
          <w:rFonts w:ascii="Garamond" w:eastAsia="SimSun" w:hAnsi="Garamond"/>
          <w:sz w:val="20"/>
          <w:szCs w:val="24"/>
          <w:lang w:val="en-US" w:eastAsia="zh-CN"/>
        </w:rPr>
      </w:pPr>
      <w:r w:rsidRPr="003316D8">
        <w:rPr>
          <w:rFonts w:ascii="Garamond" w:eastAsia="SimSun" w:hAnsi="Garamond"/>
          <w:sz w:val="20"/>
          <w:szCs w:val="24"/>
          <w:lang w:val="en-US" w:eastAsia="zh-CN"/>
        </w:rPr>
        <w:tab/>
      </w:r>
      <w:r w:rsidRPr="003316D8">
        <w:rPr>
          <w:rFonts w:ascii="Garamond" w:eastAsia="SimSun" w:hAnsi="Garamond"/>
          <w:sz w:val="20"/>
          <w:szCs w:val="24"/>
          <w:lang w:val="en-US" w:eastAsia="zh-CN"/>
        </w:rPr>
        <w:tab/>
      </w:r>
      <w:r w:rsidRPr="003316D8">
        <w:rPr>
          <w:rFonts w:ascii="Garamond" w:eastAsia="SimSun" w:hAnsi="Garamond"/>
          <w:sz w:val="20"/>
          <w:szCs w:val="24"/>
          <w:lang w:val="en-US" w:eastAsia="zh-CN"/>
        </w:rPr>
        <w:tab/>
        <w:t>R1: Reaktör 1</w:t>
      </w:r>
      <w:r w:rsidRPr="003316D8">
        <w:rPr>
          <w:rFonts w:ascii="Garamond" w:eastAsia="SimSun" w:hAnsi="Garamond"/>
          <w:sz w:val="20"/>
          <w:szCs w:val="24"/>
          <w:lang w:val="en-US" w:eastAsia="zh-CN"/>
        </w:rPr>
        <w:tab/>
      </w:r>
      <w:r w:rsidRPr="003316D8">
        <w:rPr>
          <w:rFonts w:ascii="Garamond" w:eastAsia="SimSun" w:hAnsi="Garamond"/>
          <w:sz w:val="20"/>
          <w:szCs w:val="24"/>
          <w:lang w:val="en-US" w:eastAsia="zh-CN"/>
        </w:rPr>
        <w:tab/>
        <w:t>G1:  Gaz tutucu 1</w:t>
      </w:r>
      <w:r w:rsidRPr="003316D8">
        <w:rPr>
          <w:rFonts w:ascii="Garamond" w:eastAsia="SimSun" w:hAnsi="Garamond"/>
          <w:sz w:val="20"/>
          <w:szCs w:val="24"/>
          <w:lang w:val="en-US" w:eastAsia="zh-CN"/>
        </w:rPr>
        <w:tab/>
        <w:t>A: Akvaryum</w:t>
      </w:r>
    </w:p>
    <w:p w:rsidR="00007D23" w:rsidRPr="003316D8" w:rsidRDefault="00007D23" w:rsidP="00007D23">
      <w:pPr>
        <w:spacing w:after="0" w:line="240" w:lineRule="auto"/>
        <w:rPr>
          <w:rFonts w:ascii="Garamond" w:eastAsia="SimSun" w:hAnsi="Garamond"/>
          <w:sz w:val="20"/>
          <w:szCs w:val="24"/>
          <w:lang w:val="de-DE" w:eastAsia="zh-CN"/>
        </w:rPr>
      </w:pPr>
      <w:r w:rsidRPr="003316D8">
        <w:rPr>
          <w:rFonts w:ascii="Garamond" w:eastAsia="SimSun" w:hAnsi="Garamond"/>
          <w:sz w:val="20"/>
          <w:szCs w:val="24"/>
          <w:lang w:val="en-US" w:eastAsia="zh-CN"/>
        </w:rPr>
        <w:tab/>
      </w:r>
      <w:r w:rsidRPr="003316D8">
        <w:rPr>
          <w:rFonts w:ascii="Garamond" w:eastAsia="SimSun" w:hAnsi="Garamond"/>
          <w:sz w:val="20"/>
          <w:szCs w:val="24"/>
          <w:lang w:val="en-US" w:eastAsia="zh-CN"/>
        </w:rPr>
        <w:tab/>
      </w:r>
      <w:r w:rsidRPr="003316D8">
        <w:rPr>
          <w:rFonts w:ascii="Garamond" w:eastAsia="SimSun" w:hAnsi="Garamond"/>
          <w:sz w:val="20"/>
          <w:szCs w:val="24"/>
          <w:lang w:val="en-US" w:eastAsia="zh-CN"/>
        </w:rPr>
        <w:tab/>
      </w:r>
      <w:r w:rsidRPr="003316D8">
        <w:rPr>
          <w:rFonts w:ascii="Garamond" w:eastAsia="SimSun" w:hAnsi="Garamond"/>
          <w:sz w:val="20"/>
          <w:szCs w:val="24"/>
          <w:lang w:val="de-DE" w:eastAsia="zh-CN"/>
        </w:rPr>
        <w:t>R2: Reaktör 2</w:t>
      </w:r>
      <w:r w:rsidRPr="003316D8">
        <w:rPr>
          <w:rFonts w:ascii="Garamond" w:eastAsia="SimSun" w:hAnsi="Garamond"/>
          <w:sz w:val="20"/>
          <w:szCs w:val="24"/>
          <w:lang w:val="de-DE" w:eastAsia="zh-CN"/>
        </w:rPr>
        <w:tab/>
      </w:r>
      <w:r w:rsidRPr="003316D8">
        <w:rPr>
          <w:rFonts w:ascii="Garamond" w:eastAsia="SimSun" w:hAnsi="Garamond"/>
          <w:sz w:val="20"/>
          <w:szCs w:val="24"/>
          <w:lang w:val="de-DE" w:eastAsia="zh-CN"/>
        </w:rPr>
        <w:tab/>
        <w:t>G2:  Gaz tutucu 2</w:t>
      </w:r>
      <w:r w:rsidRPr="003316D8">
        <w:rPr>
          <w:rFonts w:ascii="Garamond" w:eastAsia="SimSun" w:hAnsi="Garamond"/>
          <w:sz w:val="20"/>
          <w:szCs w:val="24"/>
          <w:lang w:val="de-DE" w:eastAsia="zh-CN"/>
        </w:rPr>
        <w:tab/>
        <w:t>C: Hava kompresörü</w:t>
      </w:r>
    </w:p>
    <w:p w:rsidR="00007D23" w:rsidRPr="003316D8" w:rsidRDefault="00007D23" w:rsidP="00007D23">
      <w:pPr>
        <w:spacing w:after="0" w:line="240" w:lineRule="auto"/>
        <w:rPr>
          <w:rFonts w:ascii="Garamond" w:eastAsia="SimSun" w:hAnsi="Garamond"/>
          <w:sz w:val="20"/>
          <w:szCs w:val="24"/>
          <w:lang w:val="de-DE" w:eastAsia="zh-CN"/>
        </w:rPr>
      </w:pPr>
      <w:r w:rsidRPr="003316D8">
        <w:rPr>
          <w:rFonts w:ascii="Garamond" w:eastAsia="SimSun" w:hAnsi="Garamond"/>
          <w:sz w:val="20"/>
          <w:szCs w:val="24"/>
          <w:lang w:val="de-DE" w:eastAsia="zh-CN"/>
        </w:rPr>
        <w:tab/>
      </w:r>
      <w:r w:rsidRPr="003316D8">
        <w:rPr>
          <w:rFonts w:ascii="Garamond" w:eastAsia="SimSun" w:hAnsi="Garamond"/>
          <w:sz w:val="20"/>
          <w:szCs w:val="24"/>
          <w:lang w:val="de-DE" w:eastAsia="zh-CN"/>
        </w:rPr>
        <w:tab/>
      </w:r>
      <w:r w:rsidRPr="003316D8">
        <w:rPr>
          <w:rFonts w:ascii="Garamond" w:eastAsia="SimSun" w:hAnsi="Garamond"/>
          <w:sz w:val="20"/>
          <w:szCs w:val="24"/>
          <w:lang w:val="de-DE" w:eastAsia="zh-CN"/>
        </w:rPr>
        <w:tab/>
        <w:t>R3: Reaktör 3</w:t>
      </w:r>
      <w:r w:rsidRPr="003316D8">
        <w:rPr>
          <w:rFonts w:ascii="Garamond" w:eastAsia="SimSun" w:hAnsi="Garamond"/>
          <w:sz w:val="20"/>
          <w:szCs w:val="24"/>
          <w:lang w:val="de-DE" w:eastAsia="zh-CN"/>
        </w:rPr>
        <w:tab/>
      </w:r>
      <w:r w:rsidRPr="003316D8">
        <w:rPr>
          <w:rFonts w:ascii="Garamond" w:eastAsia="SimSun" w:hAnsi="Garamond"/>
          <w:sz w:val="20"/>
          <w:szCs w:val="24"/>
          <w:lang w:val="de-DE" w:eastAsia="zh-CN"/>
        </w:rPr>
        <w:tab/>
        <w:t>G3:  Gaz tutucu 3</w:t>
      </w:r>
      <w:r w:rsidRPr="003316D8">
        <w:rPr>
          <w:rFonts w:ascii="Garamond" w:eastAsia="SimSun" w:hAnsi="Garamond"/>
          <w:sz w:val="20"/>
          <w:szCs w:val="24"/>
          <w:lang w:val="de-DE" w:eastAsia="zh-CN"/>
        </w:rPr>
        <w:tab/>
        <w:t>H: Isıtıcılar</w:t>
      </w:r>
    </w:p>
    <w:p w:rsidR="00007D23" w:rsidRPr="003316D8" w:rsidRDefault="00007D23" w:rsidP="00007D23">
      <w:pPr>
        <w:spacing w:after="0" w:line="240" w:lineRule="auto"/>
        <w:rPr>
          <w:rFonts w:ascii="Garamond" w:eastAsia="SimSun" w:hAnsi="Garamond"/>
          <w:sz w:val="20"/>
          <w:szCs w:val="24"/>
          <w:lang w:val="de-DE" w:eastAsia="zh-CN"/>
        </w:rPr>
      </w:pPr>
      <w:r w:rsidRPr="003316D8">
        <w:rPr>
          <w:rFonts w:ascii="Garamond" w:eastAsia="SimSun" w:hAnsi="Garamond"/>
          <w:sz w:val="20"/>
          <w:szCs w:val="24"/>
          <w:lang w:val="de-DE" w:eastAsia="zh-CN"/>
        </w:rPr>
        <w:tab/>
      </w:r>
      <w:r w:rsidRPr="003316D8">
        <w:rPr>
          <w:rFonts w:ascii="Garamond" w:eastAsia="SimSun" w:hAnsi="Garamond"/>
          <w:sz w:val="20"/>
          <w:szCs w:val="24"/>
          <w:lang w:val="de-DE" w:eastAsia="zh-CN"/>
        </w:rPr>
        <w:tab/>
      </w:r>
      <w:r w:rsidRPr="003316D8">
        <w:rPr>
          <w:rFonts w:ascii="Garamond" w:eastAsia="SimSun" w:hAnsi="Garamond"/>
          <w:sz w:val="20"/>
          <w:szCs w:val="24"/>
          <w:lang w:val="de-DE" w:eastAsia="zh-CN"/>
        </w:rPr>
        <w:tab/>
        <w:t>R4: Reaktör 4</w:t>
      </w:r>
      <w:r w:rsidRPr="003316D8">
        <w:rPr>
          <w:rFonts w:ascii="Garamond" w:eastAsia="SimSun" w:hAnsi="Garamond"/>
          <w:sz w:val="20"/>
          <w:szCs w:val="24"/>
          <w:lang w:val="de-DE" w:eastAsia="zh-CN"/>
        </w:rPr>
        <w:tab/>
      </w:r>
      <w:r w:rsidRPr="003316D8">
        <w:rPr>
          <w:rFonts w:ascii="Garamond" w:eastAsia="SimSun" w:hAnsi="Garamond"/>
          <w:sz w:val="20"/>
          <w:szCs w:val="24"/>
          <w:lang w:val="de-DE" w:eastAsia="zh-CN"/>
        </w:rPr>
        <w:tab/>
        <w:t>G4:  Gaz tutucu 4</w:t>
      </w:r>
    </w:p>
    <w:p w:rsidR="000B08D7" w:rsidRDefault="00007D23" w:rsidP="00007D23">
      <w:pPr>
        <w:spacing w:before="120" w:after="120" w:line="240" w:lineRule="auto"/>
        <w:jc w:val="center"/>
        <w:rPr>
          <w:rFonts w:ascii="Garamond" w:eastAsia="SimSun" w:hAnsi="Garamond"/>
          <w:sz w:val="24"/>
          <w:szCs w:val="24"/>
          <w:lang w:val="de-DE" w:eastAsia="zh-CN"/>
        </w:rPr>
      </w:pPr>
      <w:r w:rsidRPr="003316D8">
        <w:rPr>
          <w:rFonts w:ascii="Garamond" w:eastAsia="SimSun" w:hAnsi="Garamond"/>
          <w:b/>
          <w:sz w:val="24"/>
          <w:szCs w:val="24"/>
          <w:lang w:val="de-DE" w:eastAsia="zh-CN"/>
        </w:rPr>
        <w:t xml:space="preserve">Şekil 1. </w:t>
      </w:r>
      <w:r w:rsidRPr="003316D8">
        <w:rPr>
          <w:rFonts w:ascii="Garamond" w:eastAsia="SimSun" w:hAnsi="Garamond"/>
          <w:sz w:val="24"/>
          <w:szCs w:val="24"/>
          <w:lang w:val="de-DE" w:eastAsia="zh-CN"/>
        </w:rPr>
        <w:t>Anaerobik reaktörler ve gaz tutucuların genel görünümü</w:t>
      </w:r>
    </w:p>
    <w:p w:rsidR="000B08D7" w:rsidRDefault="000B08D7" w:rsidP="00007D23">
      <w:pPr>
        <w:spacing w:before="120" w:after="120" w:line="240" w:lineRule="auto"/>
        <w:jc w:val="center"/>
        <w:rPr>
          <w:rFonts w:ascii="Garamond" w:eastAsia="SimSun" w:hAnsi="Garamond"/>
          <w:sz w:val="24"/>
          <w:szCs w:val="24"/>
          <w:lang w:val="de-DE" w:eastAsia="zh-CN"/>
        </w:rPr>
        <w:sectPr w:rsidR="000B08D7" w:rsidSect="002D2453">
          <w:type w:val="continuous"/>
          <w:pgSz w:w="11907" w:h="15876" w:code="9"/>
          <w:pgMar w:top="1418" w:right="851" w:bottom="1418" w:left="1134" w:header="709" w:footer="341" w:gutter="0"/>
          <w:cols w:space="454"/>
          <w:docGrid w:linePitch="360"/>
        </w:sectPr>
      </w:pPr>
    </w:p>
    <w:p w:rsidR="00F9711F" w:rsidRPr="003316D8" w:rsidRDefault="00F9711F" w:rsidP="000B08D7">
      <w:pPr>
        <w:spacing w:before="120" w:after="120" w:line="240" w:lineRule="auto"/>
        <w:jc w:val="center"/>
        <w:rPr>
          <w:rFonts w:ascii="Garamond" w:eastAsia="SimSun" w:hAnsi="Garamond"/>
          <w:sz w:val="24"/>
          <w:szCs w:val="24"/>
          <w:lang w:eastAsia="zh-CN"/>
        </w:rPr>
      </w:pPr>
      <w:r w:rsidRPr="003316D8">
        <w:rPr>
          <w:rFonts w:ascii="Garamond" w:eastAsia="SimSun" w:hAnsi="Garamond"/>
          <w:b/>
          <w:sz w:val="24"/>
          <w:szCs w:val="24"/>
          <w:lang w:eastAsia="zh-CN"/>
        </w:rPr>
        <w:lastRenderedPageBreak/>
        <w:t>Tablo 1.</w:t>
      </w:r>
      <w:r w:rsidRPr="003316D8">
        <w:rPr>
          <w:rFonts w:ascii="Garamond" w:eastAsia="SimSun" w:hAnsi="Garamond"/>
          <w:sz w:val="24"/>
          <w:szCs w:val="24"/>
          <w:lang w:eastAsia="zh-CN"/>
        </w:rPr>
        <w:t xml:space="preserve"> Araştırmada kullanılan katı atık kompozisyonu</w:t>
      </w:r>
    </w:p>
    <w:tbl>
      <w:tblPr>
        <w:tblW w:w="0" w:type="auto"/>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8"/>
        <w:gridCol w:w="912"/>
      </w:tblGrid>
      <w:tr w:rsidR="00F9711F" w:rsidRPr="003316D8" w:rsidTr="000B08D7">
        <w:trPr>
          <w:trHeight w:val="252"/>
          <w:jc w:val="center"/>
        </w:trPr>
        <w:tc>
          <w:tcPr>
            <w:tcW w:w="0" w:type="auto"/>
            <w:tcBorders>
              <w:top w:val="single" w:sz="4" w:space="0" w:color="auto"/>
              <w:left w:val="single" w:sz="4" w:space="0" w:color="auto"/>
              <w:bottom w:val="single" w:sz="8" w:space="0" w:color="auto"/>
              <w:right w:val="single" w:sz="8" w:space="0" w:color="auto"/>
            </w:tcBorders>
            <w:vAlign w:val="center"/>
          </w:tcPr>
          <w:p w:rsidR="00F9711F" w:rsidRPr="00E545BB" w:rsidRDefault="00F9711F" w:rsidP="00A37248">
            <w:pPr>
              <w:spacing w:after="0" w:line="240" w:lineRule="auto"/>
              <w:rPr>
                <w:rFonts w:ascii="Garamond" w:eastAsia="SimSun" w:hAnsi="Garamond"/>
                <w:b/>
                <w:sz w:val="20"/>
                <w:szCs w:val="24"/>
                <w:lang w:val="en-US" w:eastAsia="zh-CN"/>
              </w:rPr>
            </w:pPr>
            <w:r w:rsidRPr="00E545BB">
              <w:rPr>
                <w:rFonts w:ascii="Garamond" w:eastAsia="SimSun" w:hAnsi="Garamond"/>
                <w:b/>
                <w:sz w:val="20"/>
                <w:szCs w:val="24"/>
                <w:lang w:val="en-US" w:eastAsia="zh-CN"/>
              </w:rPr>
              <w:t>Bileşen</w:t>
            </w:r>
          </w:p>
        </w:tc>
        <w:tc>
          <w:tcPr>
            <w:tcW w:w="0" w:type="auto"/>
            <w:tcBorders>
              <w:top w:val="single" w:sz="4" w:space="0" w:color="auto"/>
              <w:left w:val="single" w:sz="8" w:space="0" w:color="auto"/>
              <w:bottom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b/>
                <w:sz w:val="20"/>
                <w:szCs w:val="24"/>
                <w:lang w:val="en-US" w:eastAsia="zh-CN"/>
              </w:rPr>
            </w:pPr>
            <w:r w:rsidRPr="00E545BB">
              <w:rPr>
                <w:rFonts w:ascii="Garamond" w:eastAsia="SimSun" w:hAnsi="Garamond"/>
                <w:b/>
                <w:sz w:val="20"/>
                <w:szCs w:val="24"/>
                <w:lang w:val="en-US" w:eastAsia="zh-CN"/>
              </w:rPr>
              <w:t>Miktar</w:t>
            </w:r>
          </w:p>
        </w:tc>
      </w:tr>
      <w:tr w:rsidR="00F9711F" w:rsidRPr="003316D8" w:rsidTr="000B08D7">
        <w:trPr>
          <w:trHeight w:val="252"/>
          <w:jc w:val="center"/>
        </w:trPr>
        <w:tc>
          <w:tcPr>
            <w:tcW w:w="0" w:type="auto"/>
            <w:tcBorders>
              <w:top w:val="single" w:sz="8" w:space="0" w:color="auto"/>
              <w:left w:val="single" w:sz="4" w:space="0" w:color="auto"/>
              <w:bottom w:val="single" w:sz="8"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 xml:space="preserve">Organik maddeler (%) </w:t>
            </w:r>
          </w:p>
        </w:tc>
        <w:tc>
          <w:tcPr>
            <w:tcW w:w="0" w:type="auto"/>
            <w:tcBorders>
              <w:top w:val="single" w:sz="8" w:space="0" w:color="auto"/>
              <w:left w:val="single" w:sz="8" w:space="0" w:color="auto"/>
              <w:bottom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52</w:t>
            </w:r>
          </w:p>
        </w:tc>
      </w:tr>
      <w:tr w:rsidR="00F9711F" w:rsidRPr="003316D8" w:rsidTr="000B08D7">
        <w:trPr>
          <w:trHeight w:val="356"/>
          <w:jc w:val="center"/>
        </w:trPr>
        <w:tc>
          <w:tcPr>
            <w:tcW w:w="0" w:type="auto"/>
            <w:tcBorders>
              <w:top w:val="single" w:sz="8" w:space="0" w:color="auto"/>
              <w:left w:val="single" w:sz="4" w:space="0" w:color="auto"/>
              <w:bottom w:val="single" w:sz="8"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Kağıt ve karton (%)</w:t>
            </w:r>
          </w:p>
        </w:tc>
        <w:tc>
          <w:tcPr>
            <w:tcW w:w="0" w:type="auto"/>
            <w:tcBorders>
              <w:top w:val="single" w:sz="8" w:space="0" w:color="auto"/>
              <w:left w:val="single" w:sz="8" w:space="0" w:color="auto"/>
              <w:bottom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8,2</w:t>
            </w:r>
          </w:p>
        </w:tc>
      </w:tr>
      <w:tr w:rsidR="00F9711F" w:rsidRPr="003316D8" w:rsidTr="000B08D7">
        <w:trPr>
          <w:trHeight w:val="283"/>
          <w:jc w:val="center"/>
        </w:trPr>
        <w:tc>
          <w:tcPr>
            <w:tcW w:w="0" w:type="auto"/>
            <w:tcBorders>
              <w:top w:val="single" w:sz="8" w:space="0" w:color="auto"/>
              <w:left w:val="single" w:sz="4" w:space="0" w:color="auto"/>
              <w:bottom w:val="single" w:sz="8"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Plastic ve naylon (%)</w:t>
            </w:r>
          </w:p>
        </w:tc>
        <w:tc>
          <w:tcPr>
            <w:tcW w:w="0" w:type="auto"/>
            <w:tcBorders>
              <w:top w:val="single" w:sz="8" w:space="0" w:color="auto"/>
              <w:left w:val="single" w:sz="8" w:space="0" w:color="auto"/>
              <w:bottom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9,4</w:t>
            </w:r>
          </w:p>
        </w:tc>
      </w:tr>
      <w:tr w:rsidR="00F9711F" w:rsidRPr="003316D8" w:rsidTr="000B08D7">
        <w:trPr>
          <w:trHeight w:val="274"/>
          <w:jc w:val="center"/>
        </w:trPr>
        <w:tc>
          <w:tcPr>
            <w:tcW w:w="0" w:type="auto"/>
            <w:tcBorders>
              <w:top w:val="single" w:sz="8" w:space="0" w:color="auto"/>
              <w:left w:val="single" w:sz="4" w:space="0" w:color="auto"/>
              <w:bottom w:val="single" w:sz="8"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Cam (%)</w:t>
            </w:r>
          </w:p>
        </w:tc>
        <w:tc>
          <w:tcPr>
            <w:tcW w:w="0" w:type="auto"/>
            <w:tcBorders>
              <w:top w:val="single" w:sz="8" w:space="0" w:color="auto"/>
              <w:left w:val="single" w:sz="8" w:space="0" w:color="auto"/>
              <w:bottom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4,2</w:t>
            </w:r>
          </w:p>
        </w:tc>
      </w:tr>
      <w:tr w:rsidR="00F9711F" w:rsidRPr="003316D8" w:rsidTr="000B08D7">
        <w:trPr>
          <w:trHeight w:val="264"/>
          <w:jc w:val="center"/>
        </w:trPr>
        <w:tc>
          <w:tcPr>
            <w:tcW w:w="0" w:type="auto"/>
            <w:tcBorders>
              <w:top w:val="single" w:sz="8" w:space="0" w:color="auto"/>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Kumaş (%)</w:t>
            </w:r>
          </w:p>
        </w:tc>
        <w:tc>
          <w:tcPr>
            <w:tcW w:w="0" w:type="auto"/>
            <w:tcBorders>
              <w:top w:val="single" w:sz="8" w:space="0" w:color="auto"/>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4,3</w:t>
            </w:r>
          </w:p>
        </w:tc>
      </w:tr>
      <w:tr w:rsidR="00F9711F" w:rsidRPr="003316D8" w:rsidTr="000B08D7">
        <w:trPr>
          <w:trHeight w:val="282"/>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Metal (%)</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2,5</w:t>
            </w:r>
          </w:p>
        </w:tc>
      </w:tr>
      <w:tr w:rsidR="00F9711F" w:rsidRPr="003316D8" w:rsidTr="000B08D7">
        <w:trPr>
          <w:trHeight w:val="285"/>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Bebek bezi (%)</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4,7</w:t>
            </w:r>
          </w:p>
        </w:tc>
      </w:tr>
      <w:tr w:rsidR="00F9711F" w:rsidRPr="003316D8" w:rsidTr="000B08D7">
        <w:trPr>
          <w:trHeight w:val="262"/>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Diğer (%)</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4,7</w:t>
            </w:r>
          </w:p>
        </w:tc>
      </w:tr>
      <w:tr w:rsidR="00F9711F" w:rsidRPr="003316D8" w:rsidTr="000B08D7">
        <w:trPr>
          <w:trHeight w:val="280"/>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Nem (%)</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61,2</w:t>
            </w:r>
          </w:p>
        </w:tc>
      </w:tr>
      <w:tr w:rsidR="00F9711F" w:rsidRPr="003316D8" w:rsidTr="000B08D7">
        <w:trPr>
          <w:trHeight w:val="280"/>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Arsenik (mg/l)</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0,0005</w:t>
            </w:r>
          </w:p>
        </w:tc>
      </w:tr>
      <w:tr w:rsidR="00F9711F" w:rsidRPr="003316D8" w:rsidTr="000B08D7">
        <w:trPr>
          <w:trHeight w:val="280"/>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Bakır (mg/l)</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0,0347</w:t>
            </w:r>
          </w:p>
        </w:tc>
      </w:tr>
      <w:tr w:rsidR="00F9711F" w:rsidRPr="003316D8" w:rsidTr="000B08D7">
        <w:trPr>
          <w:trHeight w:val="280"/>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Civa (mg/l)</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&lt; 0,0009</w:t>
            </w:r>
          </w:p>
        </w:tc>
      </w:tr>
      <w:tr w:rsidR="00F9711F" w:rsidRPr="003316D8" w:rsidTr="000B08D7">
        <w:trPr>
          <w:trHeight w:val="280"/>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Çinko (mg/l)</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0,0748</w:t>
            </w:r>
          </w:p>
        </w:tc>
      </w:tr>
      <w:tr w:rsidR="00F9711F" w:rsidRPr="003316D8" w:rsidTr="000B08D7">
        <w:trPr>
          <w:trHeight w:val="280"/>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Kadmiyum (mg/l)</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0,0134</w:t>
            </w:r>
          </w:p>
        </w:tc>
      </w:tr>
      <w:tr w:rsidR="00F9711F" w:rsidRPr="003316D8" w:rsidTr="000B08D7">
        <w:trPr>
          <w:trHeight w:val="280"/>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Krom (mg/l)</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0,0845</w:t>
            </w:r>
          </w:p>
        </w:tc>
      </w:tr>
      <w:tr w:rsidR="00F9711F" w:rsidRPr="003316D8" w:rsidTr="000B08D7">
        <w:trPr>
          <w:trHeight w:val="280"/>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Kurşun (mg/l)</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0,0871</w:t>
            </w:r>
          </w:p>
        </w:tc>
      </w:tr>
      <w:tr w:rsidR="00F9711F" w:rsidRPr="003316D8" w:rsidTr="000B08D7">
        <w:trPr>
          <w:trHeight w:val="280"/>
          <w:jc w:val="center"/>
        </w:trPr>
        <w:tc>
          <w:tcPr>
            <w:tcW w:w="0" w:type="auto"/>
            <w:tcBorders>
              <w:left w:val="single" w:sz="4" w:space="0" w:color="auto"/>
              <w:right w:val="single" w:sz="8" w:space="0" w:color="auto"/>
            </w:tcBorders>
            <w:vAlign w:val="center"/>
          </w:tcPr>
          <w:p w:rsidR="00F9711F" w:rsidRPr="00E545BB" w:rsidRDefault="00F9711F" w:rsidP="00A37248">
            <w:pPr>
              <w:spacing w:after="0" w:line="240" w:lineRule="auto"/>
              <w:rPr>
                <w:rFonts w:ascii="Garamond" w:eastAsia="SimSun" w:hAnsi="Garamond"/>
                <w:sz w:val="20"/>
                <w:szCs w:val="24"/>
                <w:lang w:val="en-US" w:eastAsia="zh-CN"/>
              </w:rPr>
            </w:pPr>
            <w:r w:rsidRPr="00E545BB">
              <w:rPr>
                <w:rFonts w:ascii="Garamond" w:eastAsia="SimSun" w:hAnsi="Garamond"/>
                <w:sz w:val="20"/>
                <w:szCs w:val="24"/>
                <w:lang w:val="en-US" w:eastAsia="zh-CN"/>
              </w:rPr>
              <w:t>Nikel (mg/l)</w:t>
            </w:r>
          </w:p>
        </w:tc>
        <w:tc>
          <w:tcPr>
            <w:tcW w:w="0" w:type="auto"/>
            <w:tcBorders>
              <w:left w:val="single" w:sz="8" w:space="0" w:color="auto"/>
              <w:right w:val="single" w:sz="4" w:space="0" w:color="auto"/>
            </w:tcBorders>
            <w:vAlign w:val="center"/>
          </w:tcPr>
          <w:p w:rsidR="00F9711F" w:rsidRPr="00E545BB" w:rsidRDefault="00F9711F" w:rsidP="00A37248">
            <w:pPr>
              <w:spacing w:after="0" w:line="240" w:lineRule="auto"/>
              <w:jc w:val="center"/>
              <w:rPr>
                <w:rFonts w:ascii="Garamond" w:eastAsia="SimSun" w:hAnsi="Garamond"/>
                <w:sz w:val="20"/>
                <w:szCs w:val="24"/>
                <w:lang w:val="en-US" w:eastAsia="zh-CN"/>
              </w:rPr>
            </w:pPr>
            <w:r w:rsidRPr="00E545BB">
              <w:rPr>
                <w:rFonts w:ascii="Garamond" w:eastAsia="SimSun" w:hAnsi="Garamond"/>
                <w:sz w:val="20"/>
                <w:szCs w:val="24"/>
                <w:lang w:val="en-US" w:eastAsia="zh-CN"/>
              </w:rPr>
              <w:t>0,0224</w:t>
            </w:r>
          </w:p>
        </w:tc>
      </w:tr>
    </w:tbl>
    <w:p w:rsidR="00F9711F" w:rsidRDefault="00F9711F" w:rsidP="00F9711F">
      <w:pPr>
        <w:spacing w:before="120" w:after="120" w:line="240" w:lineRule="auto"/>
        <w:jc w:val="both"/>
        <w:rPr>
          <w:rFonts w:ascii="Garamond" w:eastAsia="SimSun" w:hAnsi="Garamond"/>
          <w:sz w:val="24"/>
          <w:szCs w:val="24"/>
          <w:lang w:eastAsia="zh-CN"/>
        </w:rPr>
      </w:pPr>
    </w:p>
    <w:p w:rsidR="00F9711F" w:rsidRPr="003316D8" w:rsidRDefault="00F9711F" w:rsidP="00F9711F">
      <w:pPr>
        <w:spacing w:before="120" w:after="120" w:line="240" w:lineRule="auto"/>
        <w:jc w:val="center"/>
        <w:rPr>
          <w:rFonts w:ascii="Garamond" w:eastAsia="SimSun" w:hAnsi="Garamond"/>
          <w:sz w:val="24"/>
          <w:szCs w:val="24"/>
          <w:lang w:eastAsia="zh-CN"/>
        </w:rPr>
      </w:pPr>
      <w:r w:rsidRPr="003316D8">
        <w:rPr>
          <w:rFonts w:ascii="Garamond" w:eastAsia="SimSun" w:hAnsi="Garamond"/>
          <w:b/>
          <w:sz w:val="24"/>
          <w:szCs w:val="24"/>
          <w:lang w:eastAsia="zh-CN"/>
        </w:rPr>
        <w:t xml:space="preserve">Tablo 2. </w:t>
      </w:r>
      <w:r w:rsidRPr="003316D8">
        <w:rPr>
          <w:rFonts w:ascii="Garamond" w:eastAsia="SimSun" w:hAnsi="Garamond"/>
          <w:sz w:val="24"/>
          <w:szCs w:val="24"/>
          <w:lang w:eastAsia="zh-CN"/>
        </w:rPr>
        <w:t>Araştırmada kullanılan çamurun nem ve ağır metal içeriği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
        <w:gridCol w:w="1342"/>
        <w:gridCol w:w="1393"/>
        <w:gridCol w:w="1179"/>
      </w:tblGrid>
      <w:tr w:rsidR="00F9711F" w:rsidRPr="00E545BB" w:rsidTr="000B08D7">
        <w:trPr>
          <w:trHeight w:val="397"/>
          <w:jc w:val="center"/>
        </w:trPr>
        <w:tc>
          <w:tcPr>
            <w:tcW w:w="0" w:type="auto"/>
            <w:vAlign w:val="center"/>
          </w:tcPr>
          <w:p w:rsidR="00F9711F" w:rsidRPr="00E545BB" w:rsidRDefault="00F9711F" w:rsidP="00A37248">
            <w:pPr>
              <w:spacing w:after="0" w:line="240" w:lineRule="auto"/>
              <w:jc w:val="center"/>
              <w:rPr>
                <w:rFonts w:ascii="Times New Roman" w:eastAsia="SimSun" w:hAnsi="Times New Roman"/>
                <w:b/>
                <w:sz w:val="18"/>
                <w:lang w:val="en-US" w:eastAsia="zh-CN"/>
              </w:rPr>
            </w:pPr>
            <w:r w:rsidRPr="00E545BB">
              <w:rPr>
                <w:rFonts w:ascii="Times New Roman" w:eastAsia="SimSun" w:hAnsi="Times New Roman"/>
                <w:b/>
                <w:sz w:val="18"/>
                <w:lang w:val="en-US" w:eastAsia="zh-CN"/>
              </w:rPr>
              <w:t>Parametre</w:t>
            </w:r>
          </w:p>
        </w:tc>
        <w:tc>
          <w:tcPr>
            <w:tcW w:w="0" w:type="auto"/>
            <w:vAlign w:val="center"/>
          </w:tcPr>
          <w:p w:rsidR="00F9711F" w:rsidRPr="00E545BB" w:rsidRDefault="00F9711F" w:rsidP="00A37248">
            <w:pPr>
              <w:spacing w:after="0" w:line="240" w:lineRule="auto"/>
              <w:jc w:val="center"/>
              <w:rPr>
                <w:rFonts w:ascii="Times New Roman" w:eastAsia="SimSun" w:hAnsi="Times New Roman"/>
                <w:b/>
                <w:sz w:val="18"/>
                <w:highlight w:val="yellow"/>
                <w:lang w:val="en-US" w:eastAsia="zh-CN"/>
              </w:rPr>
            </w:pPr>
            <w:r w:rsidRPr="00E545BB">
              <w:rPr>
                <w:rFonts w:ascii="Times New Roman" w:eastAsia="SimSun" w:hAnsi="Times New Roman"/>
                <w:b/>
                <w:sz w:val="18"/>
                <w:lang w:val="en-US" w:eastAsia="zh-CN"/>
              </w:rPr>
              <w:t>İlk Durultucu Çamuru (mg/l)</w:t>
            </w:r>
          </w:p>
        </w:tc>
        <w:tc>
          <w:tcPr>
            <w:tcW w:w="0" w:type="auto"/>
            <w:vAlign w:val="center"/>
          </w:tcPr>
          <w:p w:rsidR="00F9711F" w:rsidRPr="00E545BB" w:rsidRDefault="00F9711F" w:rsidP="00A37248">
            <w:pPr>
              <w:spacing w:after="0" w:line="240" w:lineRule="auto"/>
              <w:jc w:val="center"/>
              <w:rPr>
                <w:rFonts w:ascii="Times New Roman" w:eastAsia="SimSun" w:hAnsi="Times New Roman"/>
                <w:b/>
                <w:sz w:val="18"/>
                <w:highlight w:val="yellow"/>
                <w:lang w:val="en-US" w:eastAsia="zh-CN"/>
              </w:rPr>
            </w:pPr>
            <w:r w:rsidRPr="00E545BB">
              <w:rPr>
                <w:rFonts w:ascii="Times New Roman" w:eastAsia="SimSun" w:hAnsi="Times New Roman"/>
                <w:b/>
                <w:sz w:val="18"/>
                <w:lang w:val="en-US" w:eastAsia="zh-CN"/>
              </w:rPr>
              <w:t>İkinci Durultucu Çamuru (mg/l)</w:t>
            </w:r>
          </w:p>
        </w:tc>
        <w:tc>
          <w:tcPr>
            <w:tcW w:w="0" w:type="auto"/>
            <w:vAlign w:val="center"/>
          </w:tcPr>
          <w:p w:rsidR="00F9711F" w:rsidRPr="00E545BB" w:rsidRDefault="00F9711F" w:rsidP="00A37248">
            <w:pPr>
              <w:spacing w:after="0" w:line="240" w:lineRule="auto"/>
              <w:jc w:val="center"/>
              <w:rPr>
                <w:rFonts w:ascii="Times New Roman" w:eastAsia="SimSun" w:hAnsi="Times New Roman"/>
                <w:b/>
                <w:sz w:val="18"/>
                <w:highlight w:val="yellow"/>
                <w:lang w:val="it-IT" w:eastAsia="zh-CN"/>
              </w:rPr>
            </w:pPr>
            <w:r w:rsidRPr="00E545BB">
              <w:rPr>
                <w:rFonts w:ascii="Times New Roman" w:eastAsia="SimSun" w:hAnsi="Times New Roman"/>
                <w:b/>
                <w:sz w:val="18"/>
                <w:lang w:val="it-IT" w:eastAsia="zh-CN"/>
              </w:rPr>
              <w:t>Filtre  Pres Çamuru (mg/l)</w:t>
            </w:r>
          </w:p>
        </w:tc>
      </w:tr>
      <w:tr w:rsidR="00F9711F" w:rsidRPr="00E545BB" w:rsidTr="000B08D7">
        <w:trPr>
          <w:trHeight w:val="291"/>
          <w:jc w:val="center"/>
        </w:trPr>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Nem (%)</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91,6</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90,9</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80,2</w:t>
            </w:r>
          </w:p>
        </w:tc>
      </w:tr>
      <w:tr w:rsidR="00F9711F" w:rsidRPr="00E545BB" w:rsidTr="000B08D7">
        <w:trPr>
          <w:trHeight w:val="224"/>
          <w:jc w:val="center"/>
        </w:trPr>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Bakır</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0,054</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0,120</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0,094</w:t>
            </w:r>
          </w:p>
        </w:tc>
      </w:tr>
      <w:tr w:rsidR="00F9711F" w:rsidRPr="00E545BB" w:rsidTr="000B08D7">
        <w:trPr>
          <w:trHeight w:val="224"/>
          <w:jc w:val="center"/>
        </w:trPr>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Çinko</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0,321</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0,376</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0,323</w:t>
            </w:r>
          </w:p>
        </w:tc>
      </w:tr>
      <w:tr w:rsidR="00F9711F" w:rsidRPr="00E545BB" w:rsidTr="000B08D7">
        <w:trPr>
          <w:trHeight w:val="250"/>
          <w:jc w:val="center"/>
        </w:trPr>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Demir</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highlight w:val="red"/>
                <w:lang w:val="en-US" w:eastAsia="zh-CN"/>
              </w:rPr>
            </w:pPr>
            <w:r w:rsidRPr="00E545BB">
              <w:rPr>
                <w:rFonts w:ascii="Times New Roman" w:eastAsia="SimSun" w:hAnsi="Times New Roman"/>
                <w:sz w:val="18"/>
                <w:lang w:val="en-US" w:eastAsia="zh-CN"/>
              </w:rPr>
              <w:t>3,648</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0,648</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5,597</w:t>
            </w:r>
          </w:p>
        </w:tc>
      </w:tr>
      <w:tr w:rsidR="00F9711F" w:rsidRPr="00E545BB" w:rsidTr="000B08D7">
        <w:trPr>
          <w:trHeight w:val="286"/>
          <w:jc w:val="center"/>
        </w:trPr>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Kadmiyum</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0,024</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0,035</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0,039</w:t>
            </w:r>
          </w:p>
        </w:tc>
      </w:tr>
      <w:tr w:rsidR="00F9711F" w:rsidRPr="00E545BB" w:rsidTr="000B08D7">
        <w:trPr>
          <w:trHeight w:val="263"/>
          <w:jc w:val="center"/>
        </w:trPr>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Krom</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0,041</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0,084</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0,037</w:t>
            </w:r>
          </w:p>
        </w:tc>
      </w:tr>
      <w:tr w:rsidR="00F9711F" w:rsidRPr="00E545BB" w:rsidTr="000B08D7">
        <w:trPr>
          <w:trHeight w:val="263"/>
          <w:jc w:val="center"/>
        </w:trPr>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Kurşun</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0,188</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0,195</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0,175</w:t>
            </w:r>
          </w:p>
        </w:tc>
      </w:tr>
      <w:tr w:rsidR="00F9711F" w:rsidRPr="00E545BB" w:rsidTr="000B08D7">
        <w:trPr>
          <w:trHeight w:val="280"/>
          <w:jc w:val="center"/>
        </w:trPr>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Nikel</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0,052</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0,056</w:t>
            </w:r>
          </w:p>
        </w:tc>
        <w:tc>
          <w:tcPr>
            <w:tcW w:w="0" w:type="auto"/>
            <w:vAlign w:val="center"/>
          </w:tcPr>
          <w:p w:rsidR="00F9711F" w:rsidRPr="00E545BB" w:rsidRDefault="00F9711F" w:rsidP="00A37248">
            <w:pPr>
              <w:spacing w:after="0" w:line="240" w:lineRule="auto"/>
              <w:jc w:val="center"/>
              <w:rPr>
                <w:rFonts w:ascii="Times New Roman" w:eastAsia="SimSun" w:hAnsi="Times New Roman"/>
                <w:sz w:val="18"/>
                <w:lang w:val="en-US" w:eastAsia="zh-CN"/>
              </w:rPr>
            </w:pPr>
            <w:r w:rsidRPr="00E545BB">
              <w:rPr>
                <w:rFonts w:ascii="Times New Roman" w:eastAsia="SimSun" w:hAnsi="Times New Roman"/>
                <w:sz w:val="18"/>
                <w:lang w:val="en-US" w:eastAsia="zh-CN"/>
              </w:rPr>
              <w:t>0,084</w:t>
            </w:r>
          </w:p>
        </w:tc>
      </w:tr>
    </w:tbl>
    <w:p w:rsidR="00F9711F" w:rsidRPr="00007D23" w:rsidRDefault="00F9711F" w:rsidP="00F9711F">
      <w:pPr>
        <w:spacing w:before="120" w:after="120" w:line="240" w:lineRule="auto"/>
        <w:jc w:val="both"/>
        <w:rPr>
          <w:rFonts w:ascii="Garamond" w:eastAsia="SimSun" w:hAnsi="Garamond"/>
          <w:sz w:val="24"/>
          <w:szCs w:val="24"/>
          <w:lang w:eastAsia="zh-CN"/>
        </w:rPr>
      </w:pPr>
    </w:p>
    <w:p w:rsidR="00F9711F" w:rsidRPr="00007D23" w:rsidRDefault="00F9711F" w:rsidP="000B08D7">
      <w:pPr>
        <w:numPr>
          <w:ilvl w:val="2"/>
          <w:numId w:val="29"/>
        </w:numPr>
        <w:spacing w:before="120" w:after="120" w:line="240" w:lineRule="auto"/>
        <w:ind w:left="567" w:hanging="567"/>
        <w:jc w:val="both"/>
        <w:rPr>
          <w:rFonts w:ascii="Garamond" w:hAnsi="Garamond"/>
          <w:b/>
          <w:bCs/>
          <w:color w:val="000000"/>
          <w:sz w:val="24"/>
          <w:szCs w:val="24"/>
          <w:lang w:eastAsia="en-US"/>
        </w:rPr>
      </w:pPr>
      <w:r w:rsidRPr="00007D23">
        <w:rPr>
          <w:rFonts w:ascii="Garamond" w:hAnsi="Garamond"/>
          <w:b/>
          <w:bCs/>
          <w:color w:val="000000"/>
          <w:sz w:val="24"/>
          <w:szCs w:val="24"/>
          <w:lang w:eastAsia="en-US"/>
        </w:rPr>
        <w:t xml:space="preserve"> Maya</w:t>
      </w:r>
    </w:p>
    <w:p w:rsidR="00303BCA" w:rsidRDefault="00F9711F" w:rsidP="00303BCA">
      <w:pPr>
        <w:spacing w:before="120" w:after="120" w:line="240" w:lineRule="auto"/>
        <w:jc w:val="both"/>
        <w:rPr>
          <w:rFonts w:ascii="Garamond" w:eastAsia="SimSun" w:hAnsi="Garamond"/>
          <w:sz w:val="24"/>
          <w:szCs w:val="24"/>
          <w:lang w:eastAsia="zh-CN"/>
        </w:rPr>
      </w:pPr>
      <w:r w:rsidRPr="00007D23">
        <w:rPr>
          <w:rFonts w:ascii="Garamond" w:eastAsia="SimSun" w:hAnsi="Garamond"/>
          <w:sz w:val="24"/>
          <w:szCs w:val="24"/>
          <w:lang w:eastAsia="zh-CN"/>
        </w:rPr>
        <w:t>Araştır</w:t>
      </w:r>
      <w:r w:rsidRPr="003316D8">
        <w:rPr>
          <w:rFonts w:ascii="Garamond" w:eastAsia="SimSun" w:hAnsi="Garamond"/>
          <w:sz w:val="24"/>
          <w:szCs w:val="24"/>
          <w:lang w:eastAsia="zh-CN"/>
        </w:rPr>
        <w:t xml:space="preserve">mada atıkarın dekompozisyonunu hızlandırmak için kullanılan maya </w:t>
      </w:r>
      <w:r w:rsidRPr="003316D8">
        <w:rPr>
          <w:rFonts w:ascii="Garamond" w:eastAsia="SimSun" w:hAnsi="Garamond"/>
          <w:i/>
          <w:sz w:val="24"/>
          <w:szCs w:val="24"/>
          <w:lang w:eastAsia="zh-CN"/>
        </w:rPr>
        <w:t xml:space="preserve">(saccharomyces cererevisiae) </w:t>
      </w:r>
      <w:r w:rsidRPr="003316D8">
        <w:rPr>
          <w:rFonts w:ascii="Garamond" w:eastAsia="SimSun" w:hAnsi="Garamond"/>
          <w:sz w:val="24"/>
          <w:szCs w:val="24"/>
          <w:lang w:eastAsia="zh-CN"/>
        </w:rPr>
        <w:t xml:space="preserve">çözeltisi </w:t>
      </w:r>
      <w:smartTag w:uri="urn:schemas-microsoft-com:office:smarttags" w:element="metricconverter">
        <w:smartTagPr>
          <w:attr w:name="ProductID" w:val="20 gram"/>
        </w:smartTagPr>
        <w:r w:rsidRPr="003316D8">
          <w:rPr>
            <w:rFonts w:ascii="Garamond" w:eastAsia="SimSun" w:hAnsi="Garamond"/>
            <w:sz w:val="24"/>
            <w:szCs w:val="24"/>
            <w:lang w:eastAsia="zh-CN"/>
          </w:rPr>
          <w:t>20 gram</w:t>
        </w:r>
      </w:smartTag>
      <w:r w:rsidRPr="003316D8">
        <w:rPr>
          <w:rFonts w:ascii="Garamond" w:eastAsia="SimSun" w:hAnsi="Garamond"/>
          <w:sz w:val="24"/>
          <w:szCs w:val="24"/>
          <w:lang w:eastAsia="zh-CN"/>
        </w:rPr>
        <w:t xml:space="preserve"> maya 17 mg/lCaCl</w:t>
      </w:r>
      <w:r w:rsidRPr="003316D8">
        <w:rPr>
          <w:rFonts w:ascii="Garamond" w:eastAsia="SimSun" w:hAnsi="Garamond"/>
          <w:sz w:val="24"/>
          <w:szCs w:val="24"/>
          <w:vertAlign w:val="subscript"/>
          <w:lang w:eastAsia="zh-CN"/>
        </w:rPr>
        <w:t>2</w:t>
      </w:r>
      <w:r w:rsidRPr="003316D8">
        <w:rPr>
          <w:rFonts w:ascii="Garamond" w:eastAsia="SimSun" w:hAnsi="Garamond"/>
          <w:sz w:val="24"/>
          <w:szCs w:val="24"/>
          <w:lang w:eastAsia="zh-CN"/>
        </w:rPr>
        <w:t>, 300 mg/l K</w:t>
      </w:r>
      <w:r w:rsidRPr="003316D8">
        <w:rPr>
          <w:rFonts w:ascii="Garamond" w:eastAsia="SimSun" w:hAnsi="Garamond"/>
          <w:sz w:val="24"/>
          <w:szCs w:val="24"/>
          <w:vertAlign w:val="subscript"/>
          <w:lang w:eastAsia="zh-CN"/>
        </w:rPr>
        <w:t>2</w:t>
      </w:r>
      <w:r w:rsidRPr="003316D8">
        <w:rPr>
          <w:rFonts w:ascii="Garamond" w:eastAsia="SimSun" w:hAnsi="Garamond"/>
          <w:sz w:val="24"/>
          <w:szCs w:val="24"/>
          <w:lang w:eastAsia="zh-CN"/>
        </w:rPr>
        <w:t>HPO</w:t>
      </w:r>
      <w:r w:rsidRPr="003316D8">
        <w:rPr>
          <w:rFonts w:ascii="Garamond" w:eastAsia="SimSun" w:hAnsi="Garamond"/>
          <w:sz w:val="24"/>
          <w:szCs w:val="24"/>
          <w:vertAlign w:val="subscript"/>
          <w:lang w:eastAsia="zh-CN"/>
        </w:rPr>
        <w:t>4</w:t>
      </w:r>
      <w:r w:rsidRPr="003316D8">
        <w:rPr>
          <w:rFonts w:ascii="Garamond" w:eastAsia="SimSun" w:hAnsi="Garamond"/>
          <w:sz w:val="24"/>
          <w:szCs w:val="24"/>
          <w:lang w:eastAsia="zh-CN"/>
        </w:rPr>
        <w:t>, 3350 mg/l (NH</w:t>
      </w:r>
      <w:r w:rsidRPr="003316D8">
        <w:rPr>
          <w:rFonts w:ascii="Garamond" w:eastAsia="SimSun" w:hAnsi="Garamond"/>
          <w:sz w:val="24"/>
          <w:szCs w:val="24"/>
          <w:vertAlign w:val="subscript"/>
          <w:lang w:eastAsia="zh-CN"/>
        </w:rPr>
        <w:t>4</w:t>
      </w:r>
      <w:r w:rsidRPr="003316D8">
        <w:rPr>
          <w:rFonts w:ascii="Garamond" w:eastAsia="SimSun" w:hAnsi="Garamond"/>
          <w:sz w:val="24"/>
          <w:szCs w:val="24"/>
          <w:lang w:eastAsia="zh-CN"/>
        </w:rPr>
        <w:t>) 2SO</w:t>
      </w:r>
      <w:r w:rsidRPr="003316D8">
        <w:rPr>
          <w:rFonts w:ascii="Garamond" w:eastAsia="SimSun" w:hAnsi="Garamond"/>
          <w:sz w:val="24"/>
          <w:szCs w:val="24"/>
          <w:vertAlign w:val="subscript"/>
          <w:lang w:eastAsia="zh-CN"/>
        </w:rPr>
        <w:t>4</w:t>
      </w:r>
      <w:r w:rsidRPr="003316D8">
        <w:rPr>
          <w:rFonts w:ascii="Garamond" w:eastAsia="SimSun" w:hAnsi="Garamond"/>
          <w:sz w:val="24"/>
          <w:szCs w:val="24"/>
          <w:lang w:eastAsia="zh-CN"/>
        </w:rPr>
        <w:t xml:space="preserve"> ve 20000 mg/l glükoz içeren bir litre besleme çözeltisi içinde eritilerek hazırlanmıştır.</w:t>
      </w:r>
    </w:p>
    <w:p w:rsidR="00303BCA" w:rsidRPr="00303BCA" w:rsidRDefault="00303BCA" w:rsidP="00303BCA">
      <w:pPr>
        <w:spacing w:before="120" w:after="120" w:line="240" w:lineRule="auto"/>
        <w:jc w:val="both"/>
        <w:rPr>
          <w:rFonts w:ascii="Garamond" w:eastAsia="SimSun" w:hAnsi="Garamond"/>
          <w:sz w:val="24"/>
          <w:szCs w:val="24"/>
          <w:lang w:eastAsia="zh-CN"/>
        </w:rPr>
      </w:pPr>
    </w:p>
    <w:p w:rsidR="00F9711F" w:rsidRPr="003316D8" w:rsidRDefault="00F9711F" w:rsidP="000B08D7">
      <w:pPr>
        <w:numPr>
          <w:ilvl w:val="1"/>
          <w:numId w:val="29"/>
        </w:numPr>
        <w:spacing w:before="120" w:after="120" w:line="240" w:lineRule="auto"/>
        <w:ind w:left="357" w:hanging="357"/>
        <w:jc w:val="both"/>
        <w:rPr>
          <w:rFonts w:ascii="Garamond" w:eastAsia="SimSun" w:hAnsi="Garamond"/>
          <w:b/>
          <w:sz w:val="24"/>
          <w:szCs w:val="24"/>
          <w:lang w:val="en-US" w:eastAsia="zh-CN"/>
        </w:rPr>
      </w:pPr>
      <w:r w:rsidRPr="003316D8">
        <w:rPr>
          <w:rFonts w:ascii="Garamond" w:eastAsia="SimSun" w:hAnsi="Garamond"/>
          <w:b/>
          <w:sz w:val="24"/>
          <w:szCs w:val="24"/>
          <w:lang w:val="en-US" w:eastAsia="zh-CN"/>
        </w:rPr>
        <w:lastRenderedPageBreak/>
        <w:t xml:space="preserve"> Yöntem</w:t>
      </w:r>
    </w:p>
    <w:p w:rsidR="00303BCA" w:rsidRDefault="00F9711F" w:rsidP="000B08D7">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Araştırma iki safhade gerçekleştirilmiştir. Birinci safhada bir reaktör R1 (kontrol reaktör) sadece evsel katı atıklarla, diğer üç reaktör içerdiklere su miktarına göre US EPA tarafından önerilen  çamur ve evsel katı atıkların karıştırılması ile hazırlanan karışımla doldurulmuştur (U.S. Environment</w:t>
      </w:r>
      <w:r>
        <w:rPr>
          <w:rFonts w:ascii="Garamond" w:eastAsia="SimSun" w:hAnsi="Garamond"/>
          <w:sz w:val="24"/>
          <w:szCs w:val="24"/>
          <w:lang w:eastAsia="zh-CN"/>
        </w:rPr>
        <w:t xml:space="preserve">al Protection Agency, 1978). </w:t>
      </w:r>
      <w:r w:rsidRPr="003316D8">
        <w:rPr>
          <w:rFonts w:ascii="Garamond" w:eastAsia="SimSun" w:hAnsi="Garamond"/>
          <w:sz w:val="24"/>
          <w:szCs w:val="24"/>
          <w:lang w:eastAsia="zh-CN"/>
        </w:rPr>
        <w:t>İlk durultucu çamuru</w:t>
      </w:r>
      <w:r w:rsidRPr="003316D8">
        <w:rPr>
          <w:rFonts w:ascii="Garamond" w:eastAsia="SimSun" w:hAnsi="Garamond"/>
          <w:b/>
          <w:sz w:val="24"/>
          <w:szCs w:val="24"/>
          <w:lang w:eastAsia="zh-CN"/>
        </w:rPr>
        <w:t xml:space="preserve"> </w:t>
      </w:r>
      <w:r w:rsidRPr="003316D8">
        <w:rPr>
          <w:rFonts w:ascii="Garamond" w:eastAsia="SimSun" w:hAnsi="Garamond"/>
          <w:sz w:val="24"/>
          <w:szCs w:val="24"/>
          <w:lang w:eastAsia="zh-CN"/>
        </w:rPr>
        <w:t xml:space="preserve">ve evsel katı atık </w:t>
      </w:r>
      <w:r w:rsidRPr="0071671E">
        <w:rPr>
          <w:rFonts w:ascii="Garamond" w:eastAsia="SimSun" w:hAnsi="Garamond"/>
          <w:sz w:val="24"/>
          <w:szCs w:val="24"/>
          <w:lang w:eastAsia="zh-CN"/>
        </w:rPr>
        <w:t>1/7,</w:t>
      </w:r>
      <w:r w:rsidRPr="003316D8">
        <w:rPr>
          <w:rFonts w:ascii="Garamond" w:eastAsia="SimSun" w:hAnsi="Garamond"/>
          <w:b/>
          <w:sz w:val="24"/>
          <w:szCs w:val="24"/>
          <w:lang w:eastAsia="zh-CN"/>
        </w:rPr>
        <w:t xml:space="preserve"> </w:t>
      </w:r>
      <w:r w:rsidRPr="003316D8">
        <w:rPr>
          <w:rFonts w:ascii="Garamond" w:eastAsia="SimSun" w:hAnsi="Garamond"/>
          <w:sz w:val="24"/>
          <w:szCs w:val="24"/>
          <w:lang w:eastAsia="zh-CN"/>
        </w:rPr>
        <w:t>ikinci durultucu çamuru ve evsel katı atık 1/7 oranında karıştırılarak sırasıyla reaktör R2 ve R3</w:t>
      </w:r>
      <w:r>
        <w:rPr>
          <w:rFonts w:ascii="Garamond" w:eastAsia="SimSun" w:hAnsi="Garamond"/>
          <w:sz w:val="24"/>
          <w:szCs w:val="24"/>
          <w:lang w:eastAsia="zh-CN"/>
        </w:rPr>
        <w:t>’</w:t>
      </w:r>
      <w:r w:rsidRPr="003316D8">
        <w:rPr>
          <w:rFonts w:ascii="Garamond" w:eastAsia="SimSun" w:hAnsi="Garamond"/>
          <w:sz w:val="24"/>
          <w:szCs w:val="24"/>
          <w:lang w:eastAsia="zh-CN"/>
        </w:rPr>
        <w:t>e, filtre pres çamuru ve evsel katı atık 1/4 oranında karıştırılarak reaktör R4e sıkıştırılmadan doldurulmuştur.</w:t>
      </w:r>
      <w:r w:rsidR="00E545BB" w:rsidRPr="00E545BB">
        <w:rPr>
          <w:rFonts w:ascii="Garamond" w:eastAsia="SimSun" w:hAnsi="Garamond"/>
          <w:sz w:val="24"/>
          <w:szCs w:val="24"/>
          <w:lang w:eastAsia="zh-CN"/>
        </w:rPr>
        <w:t xml:space="preserve"> </w:t>
      </w:r>
      <w:r w:rsidR="00E545BB" w:rsidRPr="003316D8">
        <w:rPr>
          <w:rFonts w:ascii="Garamond" w:eastAsia="SimSun" w:hAnsi="Garamond"/>
          <w:sz w:val="24"/>
          <w:szCs w:val="24"/>
          <w:lang w:eastAsia="zh-CN"/>
        </w:rPr>
        <w:t>Reaktörlere doldurulan</w:t>
      </w:r>
      <w:r w:rsidR="00E545BB">
        <w:rPr>
          <w:rFonts w:ascii="Garamond" w:eastAsia="SimSun" w:hAnsi="Garamond"/>
          <w:sz w:val="24"/>
          <w:szCs w:val="24"/>
          <w:lang w:eastAsia="zh-CN"/>
        </w:rPr>
        <w:t xml:space="preserve"> karışımların oranları Tablo 3’t</w:t>
      </w:r>
      <w:r w:rsidR="00E545BB" w:rsidRPr="003316D8">
        <w:rPr>
          <w:rFonts w:ascii="Garamond" w:eastAsia="SimSun" w:hAnsi="Garamond"/>
          <w:sz w:val="24"/>
          <w:szCs w:val="24"/>
          <w:lang w:eastAsia="zh-CN"/>
        </w:rPr>
        <w:t>e verilmiştir. Reaktör</w:t>
      </w:r>
      <w:r w:rsidR="00E545BB">
        <w:rPr>
          <w:rFonts w:ascii="Garamond" w:eastAsia="SimSun" w:hAnsi="Garamond"/>
          <w:sz w:val="24"/>
          <w:szCs w:val="24"/>
          <w:lang w:eastAsia="zh-CN"/>
        </w:rPr>
        <w:t>lerdeki atıkların nem miktarı %</w:t>
      </w:r>
      <w:r w:rsidR="00E545BB" w:rsidRPr="003316D8">
        <w:rPr>
          <w:rFonts w:ascii="Garamond" w:eastAsia="SimSun" w:hAnsi="Garamond"/>
          <w:sz w:val="24"/>
          <w:szCs w:val="24"/>
          <w:lang w:eastAsia="zh-CN"/>
        </w:rPr>
        <w:t>61,2 olarak ölç</w:t>
      </w:r>
      <w:r w:rsidR="00E545BB">
        <w:rPr>
          <w:rFonts w:ascii="Garamond" w:eastAsia="SimSun" w:hAnsi="Garamond"/>
          <w:sz w:val="24"/>
          <w:szCs w:val="24"/>
          <w:lang w:eastAsia="zh-CN"/>
        </w:rPr>
        <w:t>ülmüş, bu miktar su eklenerek %</w:t>
      </w:r>
      <w:r w:rsidR="00E545BB" w:rsidRPr="003316D8">
        <w:rPr>
          <w:rFonts w:ascii="Garamond" w:eastAsia="SimSun" w:hAnsi="Garamond"/>
          <w:sz w:val="24"/>
          <w:szCs w:val="24"/>
          <w:lang w:eastAsia="zh-CN"/>
        </w:rPr>
        <w:t>75’e yükseltilmiştir.</w:t>
      </w:r>
    </w:p>
    <w:p w:rsidR="00303BCA" w:rsidRPr="003316D8" w:rsidRDefault="00303BCA" w:rsidP="00303BCA">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 xml:space="preserve">Reaktörlerin dolum işlemi tamamlandıktan sonra ağızları kapatılmış ve herhangi bir sızıntının olmaması için tıpanın etrafı silikonlanmıştır. Ayrıca reaktörlerde kalmış olabilecek hava için rektörlere azot gazı verilmiştir. Araştırmanın birinci safhası 55 gün devam etmiştir. </w:t>
      </w:r>
    </w:p>
    <w:p w:rsidR="00303BCA" w:rsidRDefault="00303BCA" w:rsidP="00303BCA">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Araştırmanın ikinci safhasında (56ncı gün)</w:t>
      </w:r>
      <w:r w:rsidRPr="003316D8">
        <w:rPr>
          <w:rFonts w:ascii="Garamond" w:eastAsia="SimSun" w:hAnsi="Garamond"/>
          <w:i/>
          <w:sz w:val="24"/>
          <w:szCs w:val="24"/>
          <w:lang w:eastAsia="zh-CN"/>
        </w:rPr>
        <w:t xml:space="preserve"> </w:t>
      </w:r>
      <w:r w:rsidRPr="003316D8">
        <w:rPr>
          <w:rFonts w:ascii="Garamond" w:eastAsia="SimSun" w:hAnsi="Garamond"/>
          <w:sz w:val="24"/>
          <w:szCs w:val="24"/>
          <w:lang w:eastAsia="zh-CN"/>
        </w:rPr>
        <w:t>biyolojik</w:t>
      </w:r>
      <w:r w:rsidRPr="003316D8">
        <w:rPr>
          <w:rFonts w:ascii="Garamond" w:eastAsia="SimSun" w:hAnsi="Garamond"/>
          <w:i/>
          <w:sz w:val="24"/>
          <w:szCs w:val="24"/>
          <w:lang w:eastAsia="zh-CN"/>
        </w:rPr>
        <w:t xml:space="preserve"> </w:t>
      </w:r>
      <w:r w:rsidRPr="003316D8">
        <w:rPr>
          <w:rFonts w:ascii="Garamond" w:eastAsia="SimSun" w:hAnsi="Garamond"/>
          <w:sz w:val="24"/>
          <w:szCs w:val="24"/>
          <w:lang w:eastAsia="zh-CN"/>
        </w:rPr>
        <w:t>bozunmanın hızlandırılması için her üç reaktöre (R2, R3 ve R4) 200 mg/lmaya</w:t>
      </w:r>
      <w:r w:rsidRPr="003316D8">
        <w:rPr>
          <w:rFonts w:ascii="Garamond" w:eastAsia="SimSun" w:hAnsi="Garamond"/>
          <w:i/>
          <w:sz w:val="24"/>
          <w:szCs w:val="24"/>
          <w:lang w:eastAsia="zh-CN"/>
        </w:rPr>
        <w:t xml:space="preserve"> </w:t>
      </w:r>
      <w:r w:rsidRPr="003316D8">
        <w:rPr>
          <w:rFonts w:ascii="Garamond" w:eastAsia="SimSun" w:hAnsi="Garamond"/>
          <w:sz w:val="24"/>
          <w:szCs w:val="24"/>
          <w:lang w:eastAsia="zh-CN"/>
        </w:rPr>
        <w:t>çözeltisi</w:t>
      </w:r>
      <w:r w:rsidRPr="003316D8">
        <w:rPr>
          <w:rFonts w:ascii="Garamond" w:eastAsia="SimSun" w:hAnsi="Garamond"/>
          <w:i/>
          <w:sz w:val="24"/>
          <w:szCs w:val="24"/>
          <w:lang w:eastAsia="zh-CN"/>
        </w:rPr>
        <w:t xml:space="preserve">  (saccharomyces cererevisiae</w:t>
      </w:r>
      <w:r w:rsidRPr="003316D8">
        <w:rPr>
          <w:rFonts w:ascii="Garamond" w:eastAsia="SimSun" w:hAnsi="Garamond"/>
          <w:sz w:val="24"/>
          <w:szCs w:val="24"/>
          <w:lang w:eastAsia="zh-CN"/>
        </w:rPr>
        <w:t>) eklenmiştir.</w:t>
      </w:r>
      <w:r w:rsidRPr="003316D8">
        <w:rPr>
          <w:rFonts w:ascii="Garamond" w:eastAsia="SimSun" w:hAnsi="Garamond"/>
          <w:i/>
          <w:sz w:val="24"/>
          <w:szCs w:val="24"/>
          <w:lang w:eastAsia="zh-CN"/>
        </w:rPr>
        <w:t xml:space="preserve"> </w:t>
      </w:r>
      <w:r>
        <w:rPr>
          <w:rFonts w:ascii="Garamond" w:eastAsia="SimSun" w:hAnsi="Garamond"/>
          <w:sz w:val="24"/>
          <w:szCs w:val="24"/>
          <w:lang w:eastAsia="zh-CN"/>
        </w:rPr>
        <w:t>Kontrol reaktörüne (R1)</w:t>
      </w:r>
      <w:r w:rsidRPr="003316D8">
        <w:rPr>
          <w:rFonts w:ascii="Garamond" w:eastAsia="SimSun" w:hAnsi="Garamond"/>
          <w:sz w:val="24"/>
          <w:szCs w:val="24"/>
          <w:lang w:eastAsia="zh-CN"/>
        </w:rPr>
        <w:t xml:space="preserve"> maya çözeltisi eklenmemiştir. Araştırma toplam 159 gün devam etmiştir.</w:t>
      </w:r>
    </w:p>
    <w:p w:rsidR="00303BCA" w:rsidRDefault="00303BCA" w:rsidP="00303BCA">
      <w:pPr>
        <w:spacing w:before="120" w:after="120" w:line="240" w:lineRule="auto"/>
        <w:ind w:left="284"/>
        <w:jc w:val="both"/>
        <w:rPr>
          <w:rFonts w:ascii="Garamond" w:eastAsia="SimSun" w:hAnsi="Garamond"/>
          <w:b/>
          <w:sz w:val="24"/>
          <w:szCs w:val="24"/>
          <w:lang w:val="en-US" w:eastAsia="zh-CN"/>
        </w:rPr>
      </w:pPr>
    </w:p>
    <w:p w:rsidR="00303BCA" w:rsidRPr="003316D8" w:rsidRDefault="00303BCA" w:rsidP="00303BCA">
      <w:pPr>
        <w:numPr>
          <w:ilvl w:val="0"/>
          <w:numId w:val="29"/>
        </w:numPr>
        <w:spacing w:before="120" w:after="120" w:line="240" w:lineRule="auto"/>
        <w:ind w:left="284" w:hanging="284"/>
        <w:jc w:val="both"/>
        <w:rPr>
          <w:rFonts w:ascii="Garamond" w:eastAsia="SimSun" w:hAnsi="Garamond"/>
          <w:b/>
          <w:sz w:val="24"/>
          <w:szCs w:val="24"/>
          <w:lang w:val="en-US" w:eastAsia="zh-CN"/>
        </w:rPr>
      </w:pPr>
      <w:r w:rsidRPr="003316D8">
        <w:rPr>
          <w:rFonts w:ascii="Garamond" w:eastAsia="SimSun" w:hAnsi="Garamond"/>
          <w:b/>
          <w:sz w:val="24"/>
          <w:szCs w:val="24"/>
          <w:lang w:val="en-US" w:eastAsia="zh-CN"/>
        </w:rPr>
        <w:t>OLUŞAN GAZ HACMİ VE KOMPOZİSYONU</w:t>
      </w:r>
    </w:p>
    <w:p w:rsidR="00303BCA" w:rsidRPr="003316D8" w:rsidRDefault="00303BCA" w:rsidP="00303BCA">
      <w:pPr>
        <w:numPr>
          <w:ilvl w:val="1"/>
          <w:numId w:val="29"/>
        </w:numPr>
        <w:tabs>
          <w:tab w:val="left" w:pos="426"/>
        </w:tabs>
        <w:spacing w:before="120" w:after="120" w:line="240" w:lineRule="auto"/>
        <w:jc w:val="both"/>
        <w:outlineLvl w:val="0"/>
        <w:rPr>
          <w:rFonts w:ascii="Garamond" w:hAnsi="Garamond"/>
          <w:b/>
          <w:bCs/>
          <w:color w:val="000000"/>
          <w:sz w:val="24"/>
          <w:szCs w:val="24"/>
          <w:lang w:eastAsia="en-US"/>
        </w:rPr>
      </w:pPr>
      <w:r>
        <w:rPr>
          <w:rFonts w:ascii="Garamond" w:hAnsi="Garamond"/>
          <w:b/>
          <w:bCs/>
          <w:color w:val="000000"/>
          <w:sz w:val="24"/>
          <w:szCs w:val="24"/>
          <w:lang w:eastAsia="en-US"/>
        </w:rPr>
        <w:t xml:space="preserve"> </w:t>
      </w:r>
      <w:r w:rsidRPr="003316D8">
        <w:rPr>
          <w:rFonts w:ascii="Garamond" w:hAnsi="Garamond"/>
          <w:b/>
          <w:bCs/>
          <w:color w:val="000000"/>
          <w:sz w:val="24"/>
          <w:szCs w:val="24"/>
          <w:lang w:eastAsia="en-US"/>
        </w:rPr>
        <w:t>Oluşan Toplam Gaz Hacmi</w:t>
      </w:r>
    </w:p>
    <w:p w:rsidR="00E545BB" w:rsidRDefault="00303BCA" w:rsidP="000B08D7">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 xml:space="preserve">Reaktörlerde oluşan gaz hacmi hergün, oluşan gazın analizi ise haftada bir gün yapılmıştır. Reaktörlerde (R2, R3 ve R4) günlük oluşan gaz hacmi kontrol reaktörde (R1) oluşan gaz hacmi ile kıyaslanmış, elde edilen veriler ve tüm araştırma sürecinde oluşan toplam gaz hacmi Şekil 2’de gösterilmiştir. Araştırma sürecinde yapılan gözlemlere göre günlük toplam gaz oluşumundaki artış araştırmanın ilk 12 gününde gözlenmiştir. Bu miktar R1, R2, R3 ve R4 için sırasıyla toplam 2747 ml, 5264 ml, 5043 ml ve 7568 ml olarak ölçülmüştür (Şekil 2). </w:t>
      </w:r>
      <w:r w:rsidR="00F9711F" w:rsidRPr="003316D8">
        <w:rPr>
          <w:rFonts w:ascii="Garamond" w:eastAsia="SimSun" w:hAnsi="Garamond"/>
          <w:sz w:val="24"/>
          <w:szCs w:val="24"/>
          <w:lang w:eastAsia="zh-CN"/>
        </w:rPr>
        <w:t xml:space="preserve"> </w:t>
      </w:r>
    </w:p>
    <w:p w:rsidR="000B08D7" w:rsidRDefault="000B08D7" w:rsidP="003316D8">
      <w:pPr>
        <w:spacing w:before="120" w:after="120" w:line="240" w:lineRule="auto"/>
        <w:jc w:val="center"/>
        <w:rPr>
          <w:rFonts w:ascii="Garamond" w:eastAsia="SimSun" w:hAnsi="Garamond"/>
          <w:b/>
          <w:sz w:val="24"/>
          <w:szCs w:val="24"/>
          <w:lang w:val="en-US" w:eastAsia="zh-CN"/>
        </w:rPr>
        <w:sectPr w:rsidR="000B08D7" w:rsidSect="000B08D7">
          <w:type w:val="continuous"/>
          <w:pgSz w:w="11907" w:h="15876" w:code="9"/>
          <w:pgMar w:top="1418" w:right="851" w:bottom="1418" w:left="1134" w:header="709" w:footer="341" w:gutter="0"/>
          <w:cols w:num="2" w:space="454"/>
          <w:docGrid w:linePitch="360"/>
        </w:sectPr>
      </w:pPr>
    </w:p>
    <w:p w:rsidR="003316D8" w:rsidRPr="003316D8" w:rsidRDefault="003316D8" w:rsidP="003316D8">
      <w:pPr>
        <w:spacing w:before="120" w:after="120" w:line="240" w:lineRule="auto"/>
        <w:jc w:val="center"/>
        <w:rPr>
          <w:rFonts w:ascii="Garamond" w:eastAsia="SimSun" w:hAnsi="Garamond"/>
          <w:sz w:val="24"/>
          <w:szCs w:val="24"/>
          <w:lang w:val="en-US" w:eastAsia="zh-CN"/>
        </w:rPr>
      </w:pPr>
      <w:proofErr w:type="gramStart"/>
      <w:r w:rsidRPr="003316D8">
        <w:rPr>
          <w:rFonts w:ascii="Garamond" w:eastAsia="SimSun" w:hAnsi="Garamond"/>
          <w:b/>
          <w:sz w:val="24"/>
          <w:szCs w:val="24"/>
          <w:lang w:val="en-US" w:eastAsia="zh-CN"/>
        </w:rPr>
        <w:lastRenderedPageBreak/>
        <w:t>Tablo 3.</w:t>
      </w:r>
      <w:proofErr w:type="gramEnd"/>
      <w:r w:rsidRPr="003316D8">
        <w:rPr>
          <w:rFonts w:ascii="Garamond" w:eastAsia="SimSun" w:hAnsi="Garamond"/>
          <w:sz w:val="24"/>
          <w:szCs w:val="24"/>
          <w:lang w:val="en-US" w:eastAsia="zh-CN"/>
        </w:rPr>
        <w:t xml:space="preserve"> Reaktörlerin yükleme oranları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078"/>
        <w:gridCol w:w="2342"/>
        <w:gridCol w:w="1365"/>
        <w:gridCol w:w="1744"/>
        <w:gridCol w:w="1891"/>
        <w:gridCol w:w="1585"/>
      </w:tblGrid>
      <w:tr w:rsidR="003316D8" w:rsidRPr="003316D8" w:rsidTr="000B08D7">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rPr>
                <w:rFonts w:ascii="Times New Roman" w:eastAsia="SimSun" w:hAnsi="Times New Roman"/>
                <w:b/>
                <w:lang w:val="en-US" w:eastAsia="zh-CN"/>
              </w:rPr>
            </w:pPr>
            <w:r w:rsidRPr="003316D8">
              <w:rPr>
                <w:rFonts w:ascii="Times New Roman" w:eastAsia="SimSun" w:hAnsi="Times New Roman"/>
                <w:b/>
                <w:lang w:val="en-US" w:eastAsia="zh-CN"/>
              </w:rPr>
              <w:t>Reaktör</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b/>
                <w:lang w:val="en-US" w:eastAsia="zh-CN"/>
              </w:rPr>
            </w:pPr>
            <w:r w:rsidRPr="003316D8">
              <w:rPr>
                <w:rFonts w:ascii="Times New Roman" w:eastAsia="SimSun" w:hAnsi="Times New Roman"/>
                <w:b/>
                <w:lang w:val="en-US" w:eastAsia="zh-CN"/>
              </w:rPr>
              <w:t>Çamur Türü</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b/>
                <w:lang w:val="en-US" w:eastAsia="zh-CN"/>
              </w:rPr>
            </w:pPr>
            <w:r w:rsidRPr="003316D8">
              <w:rPr>
                <w:rFonts w:ascii="Times New Roman" w:eastAsia="SimSun" w:hAnsi="Times New Roman"/>
                <w:b/>
                <w:lang w:val="en-US" w:eastAsia="zh-CN"/>
              </w:rPr>
              <w:t>Çamur/Atık</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b/>
                <w:lang w:val="en-US" w:eastAsia="zh-CN"/>
              </w:rPr>
            </w:pPr>
            <w:r w:rsidRPr="003316D8">
              <w:rPr>
                <w:rFonts w:ascii="Times New Roman" w:eastAsia="SimSun" w:hAnsi="Times New Roman"/>
                <w:b/>
                <w:lang w:val="en-US" w:eastAsia="zh-CN"/>
              </w:rPr>
              <w:t>Nem İçeriği (%)</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b/>
                <w:lang w:val="en-US" w:eastAsia="zh-CN"/>
              </w:rPr>
            </w:pPr>
            <w:r w:rsidRPr="003316D8">
              <w:rPr>
                <w:rFonts w:ascii="Times New Roman" w:eastAsia="SimSun" w:hAnsi="Times New Roman"/>
                <w:b/>
                <w:lang w:val="en-US" w:eastAsia="zh-CN"/>
              </w:rPr>
              <w:t>Katı Atık Miktarı</w:t>
            </w:r>
          </w:p>
          <w:p w:rsidR="003316D8" w:rsidRPr="003316D8" w:rsidRDefault="003316D8" w:rsidP="003316D8">
            <w:pPr>
              <w:spacing w:after="0" w:line="240" w:lineRule="auto"/>
              <w:jc w:val="center"/>
              <w:rPr>
                <w:rFonts w:ascii="Times New Roman" w:eastAsia="SimSun" w:hAnsi="Times New Roman"/>
                <w:b/>
                <w:lang w:val="en-US" w:eastAsia="zh-CN"/>
              </w:rPr>
            </w:pPr>
            <w:r w:rsidRPr="003316D8">
              <w:rPr>
                <w:rFonts w:ascii="Times New Roman" w:eastAsia="SimSun" w:hAnsi="Times New Roman"/>
                <w:b/>
                <w:lang w:val="en-US" w:eastAsia="zh-CN"/>
              </w:rPr>
              <w:t>(ıslak, g)</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b/>
                <w:lang w:val="en-US" w:eastAsia="zh-CN"/>
              </w:rPr>
            </w:pPr>
            <w:r w:rsidRPr="003316D8">
              <w:rPr>
                <w:rFonts w:ascii="Times New Roman" w:eastAsia="SimSun" w:hAnsi="Times New Roman"/>
                <w:b/>
                <w:lang w:val="en-US" w:eastAsia="zh-CN"/>
              </w:rPr>
              <w:t>Su Hacmi (ml)</w:t>
            </w:r>
          </w:p>
        </w:tc>
      </w:tr>
      <w:tr w:rsidR="003316D8" w:rsidRPr="003316D8" w:rsidTr="000B08D7">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rPr>
                <w:rFonts w:ascii="Times New Roman" w:eastAsia="SimSun" w:hAnsi="Times New Roman"/>
                <w:lang w:val="en-US" w:eastAsia="zh-CN"/>
              </w:rPr>
            </w:pPr>
            <w:r w:rsidRPr="003316D8">
              <w:rPr>
                <w:rFonts w:ascii="Times New Roman" w:eastAsia="SimSun" w:hAnsi="Times New Roman"/>
                <w:lang w:val="en-US" w:eastAsia="zh-CN"/>
              </w:rPr>
              <w:t>Reaktör 1</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75</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1750</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966,00</w:t>
            </w:r>
          </w:p>
        </w:tc>
      </w:tr>
      <w:tr w:rsidR="003316D8" w:rsidRPr="003316D8" w:rsidTr="000B08D7">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rPr>
                <w:rFonts w:ascii="Times New Roman" w:eastAsia="SimSun" w:hAnsi="Times New Roman"/>
                <w:lang w:val="en-US" w:eastAsia="zh-CN"/>
              </w:rPr>
            </w:pPr>
            <w:r w:rsidRPr="003316D8">
              <w:rPr>
                <w:rFonts w:ascii="Times New Roman" w:eastAsia="SimSun" w:hAnsi="Times New Roman"/>
                <w:lang w:val="en-US" w:eastAsia="zh-CN"/>
              </w:rPr>
              <w:t>Reaktör 2</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highlight w:val="yellow"/>
                <w:lang w:val="en-US" w:eastAsia="zh-CN"/>
              </w:rPr>
            </w:pPr>
            <w:r w:rsidRPr="003316D8">
              <w:rPr>
                <w:rFonts w:ascii="Times New Roman" w:eastAsia="SimSun" w:hAnsi="Times New Roman"/>
                <w:lang w:val="en-US" w:eastAsia="zh-CN"/>
              </w:rPr>
              <w:t>İlk durultucu çamuru</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1/7</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75</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1750</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787,00</w:t>
            </w:r>
          </w:p>
        </w:tc>
      </w:tr>
      <w:tr w:rsidR="003316D8" w:rsidRPr="003316D8" w:rsidTr="000B08D7">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rPr>
                <w:rFonts w:ascii="Times New Roman" w:eastAsia="SimSun" w:hAnsi="Times New Roman"/>
                <w:lang w:val="en-US" w:eastAsia="zh-CN"/>
              </w:rPr>
            </w:pPr>
            <w:r w:rsidRPr="003316D8">
              <w:rPr>
                <w:rFonts w:ascii="Times New Roman" w:eastAsia="SimSun" w:hAnsi="Times New Roman"/>
                <w:lang w:val="en-US" w:eastAsia="zh-CN"/>
              </w:rPr>
              <w:t>Reaktör 3</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highlight w:val="yellow"/>
                <w:lang w:val="en-US" w:eastAsia="zh-CN"/>
              </w:rPr>
            </w:pPr>
            <w:r w:rsidRPr="003316D8">
              <w:rPr>
                <w:rFonts w:ascii="Times New Roman" w:eastAsia="SimSun" w:hAnsi="Times New Roman"/>
                <w:lang w:val="en-US" w:eastAsia="zh-CN"/>
              </w:rPr>
              <w:t>İkinci durultucu çamuru</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1/7</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75</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1750</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771,00</w:t>
            </w:r>
          </w:p>
        </w:tc>
      </w:tr>
      <w:tr w:rsidR="003316D8" w:rsidRPr="003316D8" w:rsidTr="000B08D7">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rPr>
                <w:rFonts w:ascii="Times New Roman" w:eastAsia="SimSun" w:hAnsi="Times New Roman"/>
                <w:lang w:val="en-US" w:eastAsia="zh-CN"/>
              </w:rPr>
            </w:pPr>
            <w:r w:rsidRPr="003316D8">
              <w:rPr>
                <w:rFonts w:ascii="Times New Roman" w:eastAsia="SimSun" w:hAnsi="Times New Roman"/>
                <w:lang w:val="en-US" w:eastAsia="zh-CN"/>
              </w:rPr>
              <w:t>Reaktör 4</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highlight w:val="yellow"/>
                <w:lang w:val="en-US" w:eastAsia="zh-CN"/>
              </w:rPr>
            </w:pPr>
            <w:r w:rsidRPr="003316D8">
              <w:rPr>
                <w:rFonts w:ascii="Times New Roman" w:eastAsia="SimSun" w:hAnsi="Times New Roman"/>
                <w:lang w:val="en-US" w:eastAsia="zh-CN"/>
              </w:rPr>
              <w:t xml:space="preserve">Filtre pres çamuru </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1/4</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75</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1750</w:t>
            </w:r>
          </w:p>
        </w:tc>
        <w:tc>
          <w:tcPr>
            <w:tcW w:w="0" w:type="auto"/>
            <w:tcBorders>
              <w:top w:val="single" w:sz="4" w:space="0" w:color="auto"/>
              <w:left w:val="single" w:sz="4" w:space="0" w:color="auto"/>
              <w:bottom w:val="single" w:sz="4" w:space="0" w:color="auto"/>
              <w:right w:val="single" w:sz="4" w:space="0" w:color="auto"/>
            </w:tcBorders>
            <w:vAlign w:val="center"/>
          </w:tcPr>
          <w:p w:rsidR="003316D8" w:rsidRPr="003316D8" w:rsidRDefault="003316D8" w:rsidP="003316D8">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873,25</w:t>
            </w:r>
          </w:p>
        </w:tc>
      </w:tr>
    </w:tbl>
    <w:p w:rsidR="003316D8" w:rsidRPr="003316D8" w:rsidRDefault="003316D8" w:rsidP="003316D8">
      <w:pPr>
        <w:numPr>
          <w:ilvl w:val="0"/>
          <w:numId w:val="29"/>
        </w:numPr>
        <w:spacing w:before="240" w:after="0" w:line="240" w:lineRule="auto"/>
        <w:ind w:left="284" w:hanging="284"/>
        <w:jc w:val="both"/>
        <w:rPr>
          <w:rFonts w:ascii="Garamond" w:eastAsia="SimSun" w:hAnsi="Garamond"/>
          <w:b/>
          <w:sz w:val="24"/>
          <w:szCs w:val="24"/>
          <w:lang w:val="en-US" w:eastAsia="zh-CN"/>
        </w:rPr>
        <w:sectPr w:rsidR="003316D8" w:rsidRPr="003316D8" w:rsidSect="000B08D7">
          <w:type w:val="continuous"/>
          <w:pgSz w:w="11907" w:h="15876" w:code="9"/>
          <w:pgMar w:top="1418" w:right="851" w:bottom="1418" w:left="1134" w:header="709" w:footer="341" w:gutter="0"/>
          <w:cols w:space="454"/>
          <w:docGrid w:linePitch="360"/>
        </w:sectPr>
      </w:pPr>
    </w:p>
    <w:p w:rsidR="000B08D7" w:rsidRDefault="000B08D7" w:rsidP="000B08D7">
      <w:pPr>
        <w:spacing w:after="0" w:line="240" w:lineRule="auto"/>
        <w:ind w:left="284"/>
        <w:jc w:val="both"/>
        <w:rPr>
          <w:rFonts w:ascii="Garamond" w:eastAsia="SimSun" w:hAnsi="Garamond"/>
          <w:b/>
          <w:sz w:val="24"/>
          <w:szCs w:val="24"/>
          <w:lang w:val="en-US" w:eastAsia="zh-CN"/>
        </w:rPr>
      </w:pPr>
    </w:p>
    <w:p w:rsidR="000B08D7" w:rsidRDefault="000B08D7" w:rsidP="000B08D7">
      <w:pPr>
        <w:spacing w:after="0" w:line="240" w:lineRule="auto"/>
        <w:ind w:left="284"/>
        <w:jc w:val="both"/>
        <w:rPr>
          <w:rFonts w:ascii="Garamond" w:eastAsia="SimSun" w:hAnsi="Garamond"/>
          <w:b/>
          <w:sz w:val="24"/>
          <w:szCs w:val="24"/>
          <w:lang w:val="en-US" w:eastAsia="zh-CN"/>
        </w:rPr>
      </w:pPr>
    </w:p>
    <w:p w:rsidR="000B08D7" w:rsidRDefault="000B08D7" w:rsidP="000B08D7">
      <w:pPr>
        <w:spacing w:after="0" w:line="240" w:lineRule="auto"/>
        <w:ind w:left="284"/>
        <w:jc w:val="both"/>
        <w:rPr>
          <w:rFonts w:ascii="Garamond" w:eastAsia="SimSun" w:hAnsi="Garamond"/>
          <w:b/>
          <w:sz w:val="24"/>
          <w:szCs w:val="24"/>
          <w:lang w:val="en-US" w:eastAsia="zh-CN"/>
        </w:rPr>
      </w:pPr>
    </w:p>
    <w:p w:rsidR="000B08D7" w:rsidRDefault="000B08D7" w:rsidP="000B08D7">
      <w:pPr>
        <w:spacing w:after="0" w:line="240" w:lineRule="auto"/>
        <w:ind w:left="284"/>
        <w:jc w:val="both"/>
        <w:rPr>
          <w:rFonts w:ascii="Garamond" w:eastAsia="SimSun" w:hAnsi="Garamond"/>
          <w:b/>
          <w:sz w:val="24"/>
          <w:szCs w:val="24"/>
          <w:lang w:val="en-US" w:eastAsia="zh-CN"/>
        </w:rPr>
        <w:sectPr w:rsidR="000B08D7" w:rsidSect="000B08D7">
          <w:type w:val="continuous"/>
          <w:pgSz w:w="11907" w:h="15876" w:code="9"/>
          <w:pgMar w:top="1418" w:right="851" w:bottom="1418" w:left="1134" w:header="709" w:footer="341" w:gutter="0"/>
          <w:cols w:num="2" w:space="454"/>
          <w:docGrid w:linePitch="360"/>
        </w:sectPr>
      </w:pPr>
    </w:p>
    <w:p w:rsidR="003316D8" w:rsidRPr="003316D8" w:rsidRDefault="00303BCA"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lastRenderedPageBreak/>
        <w:t>İlk durultucudan alınan çamurun bulunduğu reaktörde (R2) ilk 12 günde oluşan günlük en yüksek gaz miktarı 1009 ml, aynı dönemde ikinci durultucudan alınan çamurun yüklendiği reaktörde (R3) oluşan gaz miktarı 1122 ml, filtre pres çamurunun bulunduğu reaktördeki (R4) gaz miktarı ise 1160 ml’dir.</w:t>
      </w:r>
    </w:p>
    <w:p w:rsidR="003316D8" w:rsidRDefault="003316D8"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Bu verilere göre araştırmanın ilk 12 gününde üç test reaktöründe oluşan günlük ve toplam en yüksek gaz miktarı filtre pres çamurunun bulunduğu reaktörde (R4),  ikinci en yüksek günlük gaz hacmi ikinci durultucu çamurunun bulunduğu reaktörde (R3) üçüncü en yüksek toplam gaz hacmi ise ilk durultucudan alınan çamurla yüklenmiş olan reaktörde (R2) oluşmuştur. 12 günden sonra reaktörlerdeki gaz oluşumunda dalgalı olarak düşmeler (azalmalar) görülmüştür. Araştırmanın birinci safhasının sonunda (55 nci günde) R1, R2, R3 ve R4’deki günlük gaz miktarı sırasıyla 185 ml, 440 ml, 509 ml ve 261 ml olmuştur. Araştırmanın birinci safhasının sonunda çamur içeren reaktörler arasında en düşük gaz hacmi filtre pres çamurunun bulunduğu reaktörde (R4) görülmüştür. Birinci safhanın sonunda bütün reaktörlerde (R1, R2, R3 ve R4) oluşan toplam gaz hacmi sırasıyla 8673 ml, 15887 ml, 13473 ml ve 19366 ml olmuştur. Bu safhada çamur içermeyen kontrol reaktöründe oluşan gaz miktarı çamur içeren reaktörlerde oluşan gaz miktarlarından daha az olduğu görülmektedir.</w:t>
      </w:r>
    </w:p>
    <w:p w:rsidR="003F5AE3" w:rsidRDefault="00E545BB"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 xml:space="preserve">Araştırmanın ikinci safhasında, kontrol reaktörü hariç diğer reaktörlere maya eklenmiş ve gaz oluşumunun çok hızlandığı gözlenmiştir. Araştırmanın 55 nci ve 65 nci günleri arasında </w:t>
      </w:r>
      <w:r w:rsidRPr="003316D8">
        <w:rPr>
          <w:rFonts w:ascii="Garamond" w:eastAsia="SimSun" w:hAnsi="Garamond"/>
          <w:sz w:val="24"/>
          <w:szCs w:val="24"/>
          <w:lang w:eastAsia="zh-CN"/>
        </w:rPr>
        <w:lastRenderedPageBreak/>
        <w:t>reaktörlerde (R2, R3 ve R4) oluşan günlük gaz miktarı sırasıyla 220-486 ml, 0-534 ml ve 144-514 ml aralığında değişmiştir. Çamur ve maya eklenmemiş olan kontrol reaktöründe (R1) ise gaz oluşumunda çok az bir artış görülmüştür. Mayanın ortam şartlarına uyumundan sonra test reaktörlerinde (R2, R3 ve R4) 106 ncı güne kadar gaz oluşumunda yavaş bir artış olarak sırasıyla en yüksek 648 ml, 663 ml ve 770 ml’ye ulaşmış, 106ncı günde ise bu miktar sırasıyla 368 ml, 257 ml ve 499 ml’ye düşmüştür. Aynı dönemde kontrol reaktöründe (R1) oluşan gaz miktarında önemli bir artış görülmemiştir.</w:t>
      </w:r>
    </w:p>
    <w:p w:rsidR="00E545BB" w:rsidRPr="003316D8" w:rsidRDefault="00E545BB" w:rsidP="00E545BB">
      <w:pPr>
        <w:spacing w:before="120" w:after="120" w:line="240" w:lineRule="auto"/>
        <w:jc w:val="both"/>
        <w:rPr>
          <w:rFonts w:ascii="Garamond" w:eastAsia="SimSun" w:hAnsi="Garamond"/>
          <w:sz w:val="24"/>
          <w:szCs w:val="24"/>
          <w:lang w:eastAsia="zh-CN"/>
        </w:rPr>
      </w:pPr>
    </w:p>
    <w:p w:rsidR="003316D8" w:rsidRPr="003316D8" w:rsidRDefault="00BC4DAF" w:rsidP="00E545BB">
      <w:pPr>
        <w:spacing w:before="120" w:after="120" w:line="240" w:lineRule="auto"/>
        <w:jc w:val="center"/>
        <w:rPr>
          <w:rFonts w:ascii="Garamond" w:eastAsia="SimSun" w:hAnsi="Garamond"/>
          <w:sz w:val="24"/>
          <w:szCs w:val="24"/>
          <w:lang w:val="en-US" w:eastAsia="zh-CN"/>
        </w:rPr>
      </w:pPr>
      <w:r>
        <w:rPr>
          <w:rFonts w:ascii="Garamond" w:eastAsia="SimSun" w:hAnsi="Garamond"/>
          <w:noProof/>
          <w:sz w:val="24"/>
          <w:szCs w:val="24"/>
        </w:rPr>
        <w:drawing>
          <wp:inline distT="0" distB="0" distL="0" distR="0">
            <wp:extent cx="2968625" cy="1591310"/>
            <wp:effectExtent l="19050" t="0" r="317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2968625" cy="1591310"/>
                    </a:xfrm>
                    <a:prstGeom prst="rect">
                      <a:avLst/>
                    </a:prstGeom>
                    <a:noFill/>
                    <a:ln w="9525">
                      <a:noFill/>
                      <a:miter lim="800000"/>
                      <a:headEnd/>
                      <a:tailEnd/>
                    </a:ln>
                  </pic:spPr>
                </pic:pic>
              </a:graphicData>
            </a:graphic>
          </wp:inline>
        </w:drawing>
      </w:r>
    </w:p>
    <w:p w:rsidR="003316D8" w:rsidRPr="003316D8" w:rsidRDefault="003316D8" w:rsidP="00E545BB">
      <w:pPr>
        <w:spacing w:before="120" w:after="120" w:line="240" w:lineRule="auto"/>
        <w:jc w:val="center"/>
        <w:rPr>
          <w:rFonts w:ascii="Garamond" w:eastAsia="SimSun" w:hAnsi="Garamond"/>
          <w:sz w:val="24"/>
          <w:szCs w:val="24"/>
          <w:lang w:val="en-US" w:eastAsia="zh-CN"/>
        </w:rPr>
      </w:pPr>
      <w:proofErr w:type="gramStart"/>
      <w:r w:rsidRPr="003316D8">
        <w:rPr>
          <w:rFonts w:ascii="Garamond" w:eastAsia="SimSun" w:hAnsi="Garamond"/>
          <w:b/>
          <w:sz w:val="24"/>
          <w:szCs w:val="24"/>
          <w:lang w:val="en-US" w:eastAsia="zh-CN"/>
        </w:rPr>
        <w:t>Şekil 2.</w:t>
      </w:r>
      <w:proofErr w:type="gramEnd"/>
      <w:r w:rsidRPr="003316D8">
        <w:rPr>
          <w:rFonts w:ascii="Garamond" w:eastAsia="SimSun" w:hAnsi="Garamond"/>
          <w:b/>
          <w:sz w:val="24"/>
          <w:szCs w:val="24"/>
          <w:lang w:val="en-US" w:eastAsia="zh-CN"/>
        </w:rPr>
        <w:t xml:space="preserve"> </w:t>
      </w:r>
      <w:r w:rsidRPr="003316D8">
        <w:rPr>
          <w:rFonts w:ascii="Garamond" w:eastAsia="SimSun" w:hAnsi="Garamond"/>
          <w:sz w:val="24"/>
          <w:szCs w:val="24"/>
          <w:lang w:val="en-US" w:eastAsia="zh-CN"/>
        </w:rPr>
        <w:t xml:space="preserve"> Reaktörlerde oluşan toplam gaz miktarı</w:t>
      </w:r>
    </w:p>
    <w:p w:rsidR="003F5AE3" w:rsidRDefault="003F5AE3" w:rsidP="00E545BB">
      <w:pPr>
        <w:spacing w:before="120" w:after="120" w:line="240" w:lineRule="auto"/>
        <w:jc w:val="both"/>
        <w:rPr>
          <w:rFonts w:ascii="Garamond" w:eastAsia="SimSun" w:hAnsi="Garamond"/>
          <w:sz w:val="24"/>
          <w:szCs w:val="24"/>
          <w:lang w:eastAsia="zh-CN"/>
        </w:rPr>
      </w:pPr>
    </w:p>
    <w:p w:rsidR="003316D8" w:rsidRPr="003316D8" w:rsidRDefault="003316D8"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Araştırmanın 106 ncı gününden sonra bütün reaktörlerde (R1, R2, R3 ve R4) günlük gaz oluşumunda düşüş olmuş, günlük gaz miktarı sırasıyla 0-337 ml, 0-459 ml, 0-412 ml ve 0-503 ml aralığında değişmiş; araştırmanın sonuçlandırıldığı 159 uncu günde reaktörlerde (R1, R2, R3 ve R4) oluşan günlük gaz miktarı sırasıyla 174 ml, 258 ml, 336 ml ve 343 ml olarak ölçülmüştür.</w:t>
      </w:r>
    </w:p>
    <w:p w:rsidR="003316D8" w:rsidRPr="003316D8" w:rsidRDefault="003316D8"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lastRenderedPageBreak/>
        <w:t>Araştırmanın ikinci safhasında test reaktörlerindeki (R2, R3 ve R4) toplam gaz miktarları sırası ile 25284 ml, 25257 ml ve 27446 ml olarak ölçülmüştür.</w:t>
      </w:r>
      <w:r w:rsidRPr="003316D8">
        <w:rPr>
          <w:rFonts w:ascii="Garamond" w:eastAsia="SimSun" w:hAnsi="Garamond"/>
          <w:b/>
          <w:sz w:val="24"/>
          <w:szCs w:val="24"/>
          <w:lang w:eastAsia="zh-CN"/>
        </w:rPr>
        <w:t xml:space="preserve"> </w:t>
      </w:r>
      <w:r w:rsidRPr="003316D8">
        <w:rPr>
          <w:rFonts w:ascii="Garamond" w:eastAsia="SimSun" w:hAnsi="Garamond"/>
          <w:sz w:val="24"/>
          <w:szCs w:val="24"/>
          <w:lang w:eastAsia="zh-CN"/>
        </w:rPr>
        <w:t>En yüksek gaz oluşumu sırasıyla filtre pres çamuru ve ilk durultucu çamurunun bulunduğu reaktörlerde gözlenmiştir. Tüm araştırma sürecinde reaktörlerde oluşan toplam gaz miktarları incelendiği zaman reaktörlerde (R1, R2, R3 ve R4) oluşan gaz miktarlarının sırasıyla 26592 ml, 41171 ml, 38730 ml ve 46512 ml olduğu görülmüştür. Tüm araştırma sürecinde reaktörlerde oluşan gaz miktarları en düşükten en yükseğe doğru R1, R3,</w:t>
      </w:r>
      <w:r w:rsidRPr="003316D8">
        <w:rPr>
          <w:rFonts w:ascii="Garamond" w:eastAsia="SimSun" w:hAnsi="Garamond"/>
          <w:b/>
          <w:sz w:val="24"/>
          <w:szCs w:val="24"/>
          <w:lang w:eastAsia="zh-CN"/>
        </w:rPr>
        <w:t xml:space="preserve"> </w:t>
      </w:r>
      <w:r w:rsidRPr="003316D8">
        <w:rPr>
          <w:rFonts w:ascii="Garamond" w:eastAsia="SimSun" w:hAnsi="Garamond"/>
          <w:sz w:val="24"/>
          <w:szCs w:val="24"/>
          <w:lang w:eastAsia="zh-CN"/>
        </w:rPr>
        <w:t>R2 ve R4’de oluşmuştur. Araştırmanın birinci ve ikinci safhalarında reaktörlerde oluşan toplam gaz miktarı Tablo 4 ve Şekil 2’de verilmiştir.</w:t>
      </w:r>
    </w:p>
    <w:p w:rsidR="003316D8" w:rsidRPr="003316D8" w:rsidRDefault="003316D8" w:rsidP="00E545BB">
      <w:pPr>
        <w:numPr>
          <w:ilvl w:val="1"/>
          <w:numId w:val="30"/>
        </w:numPr>
        <w:tabs>
          <w:tab w:val="left" w:pos="426"/>
        </w:tabs>
        <w:spacing w:before="120" w:after="120" w:line="240" w:lineRule="auto"/>
        <w:jc w:val="both"/>
        <w:rPr>
          <w:rFonts w:ascii="Garamond" w:hAnsi="Garamond"/>
          <w:b/>
          <w:bCs/>
          <w:color w:val="000000"/>
          <w:sz w:val="24"/>
          <w:szCs w:val="24"/>
          <w:lang w:eastAsia="en-US"/>
        </w:rPr>
      </w:pPr>
      <w:r w:rsidRPr="003316D8">
        <w:rPr>
          <w:rFonts w:ascii="Garamond" w:hAnsi="Garamond"/>
          <w:b/>
          <w:bCs/>
          <w:color w:val="000000"/>
          <w:sz w:val="24"/>
          <w:szCs w:val="24"/>
          <w:lang w:eastAsia="en-US"/>
        </w:rPr>
        <w:t xml:space="preserve">Gaz Kompozisyonu  </w:t>
      </w:r>
    </w:p>
    <w:p w:rsidR="003316D8" w:rsidRDefault="003316D8"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Genel olarak katı atık düzenli depolama alanlarında metan, hidrojen sülfürve karbon dioksit gazları oluşmaktadır. Araştırmanın 49 uncu günden itibaren her hafta reaktörlerde oluşan gazın analizi yapılarak metan (CH</w:t>
      </w:r>
      <w:r w:rsidRPr="003316D8">
        <w:rPr>
          <w:rFonts w:ascii="Garamond" w:eastAsia="SimSun" w:hAnsi="Garamond"/>
          <w:sz w:val="24"/>
          <w:szCs w:val="24"/>
          <w:vertAlign w:val="subscript"/>
          <w:lang w:eastAsia="zh-CN"/>
        </w:rPr>
        <w:t>4</w:t>
      </w:r>
      <w:r w:rsidRPr="003316D8">
        <w:rPr>
          <w:rFonts w:ascii="Garamond" w:eastAsia="SimSun" w:hAnsi="Garamond"/>
          <w:sz w:val="24"/>
          <w:szCs w:val="24"/>
          <w:lang w:eastAsia="zh-CN"/>
        </w:rPr>
        <w:t>), karbondioksit (CO</w:t>
      </w:r>
      <w:r w:rsidRPr="003316D8">
        <w:rPr>
          <w:rFonts w:ascii="Garamond" w:eastAsia="SimSun" w:hAnsi="Garamond"/>
          <w:sz w:val="24"/>
          <w:szCs w:val="24"/>
          <w:vertAlign w:val="subscript"/>
          <w:lang w:eastAsia="zh-CN"/>
        </w:rPr>
        <w:t>2</w:t>
      </w:r>
      <w:r w:rsidRPr="003316D8">
        <w:rPr>
          <w:rFonts w:ascii="Garamond" w:eastAsia="SimSun" w:hAnsi="Garamond"/>
          <w:sz w:val="24"/>
          <w:szCs w:val="24"/>
          <w:lang w:eastAsia="zh-CN"/>
        </w:rPr>
        <w:t>) ve karbondioksit+oksijen (CO</w:t>
      </w:r>
      <w:r w:rsidRPr="003316D8">
        <w:rPr>
          <w:rFonts w:ascii="Garamond" w:eastAsia="SimSun" w:hAnsi="Garamond"/>
          <w:sz w:val="24"/>
          <w:szCs w:val="24"/>
          <w:vertAlign w:val="subscript"/>
          <w:lang w:eastAsia="zh-CN"/>
        </w:rPr>
        <w:t>2</w:t>
      </w:r>
      <w:r w:rsidRPr="003316D8">
        <w:rPr>
          <w:rFonts w:ascii="Garamond" w:eastAsia="SimSun" w:hAnsi="Garamond"/>
          <w:sz w:val="24"/>
          <w:szCs w:val="24"/>
          <w:lang w:eastAsia="zh-CN"/>
        </w:rPr>
        <w:t>+O</w:t>
      </w:r>
      <w:r w:rsidRPr="003316D8">
        <w:rPr>
          <w:rFonts w:ascii="Garamond" w:eastAsia="SimSun" w:hAnsi="Garamond"/>
          <w:sz w:val="24"/>
          <w:szCs w:val="24"/>
          <w:vertAlign w:val="subscript"/>
          <w:lang w:eastAsia="zh-CN"/>
        </w:rPr>
        <w:t>2</w:t>
      </w:r>
      <w:r w:rsidRPr="003316D8">
        <w:rPr>
          <w:rFonts w:ascii="Garamond" w:eastAsia="SimSun" w:hAnsi="Garamond"/>
          <w:sz w:val="24"/>
          <w:szCs w:val="24"/>
          <w:lang w:eastAsia="zh-CN"/>
        </w:rPr>
        <w:t>) miktarları ölçülmüştür. Reaktörlerde oluşan CH</w:t>
      </w:r>
      <w:r w:rsidRPr="003316D8">
        <w:rPr>
          <w:rFonts w:ascii="Garamond" w:eastAsia="SimSun" w:hAnsi="Garamond"/>
          <w:sz w:val="24"/>
          <w:szCs w:val="24"/>
          <w:vertAlign w:val="subscript"/>
          <w:lang w:eastAsia="zh-CN"/>
        </w:rPr>
        <w:t>4</w:t>
      </w:r>
      <w:r w:rsidRPr="003316D8">
        <w:rPr>
          <w:rFonts w:ascii="Garamond" w:eastAsia="SimSun" w:hAnsi="Garamond"/>
          <w:sz w:val="24"/>
          <w:szCs w:val="24"/>
          <w:lang w:eastAsia="zh-CN"/>
        </w:rPr>
        <w:t>, CO</w:t>
      </w:r>
      <w:r w:rsidRPr="003316D8">
        <w:rPr>
          <w:rFonts w:ascii="Garamond" w:eastAsia="SimSun" w:hAnsi="Garamond"/>
          <w:sz w:val="24"/>
          <w:szCs w:val="24"/>
          <w:vertAlign w:val="subscript"/>
          <w:lang w:eastAsia="zh-CN"/>
        </w:rPr>
        <w:t xml:space="preserve">2 </w:t>
      </w:r>
      <w:r w:rsidRPr="003316D8">
        <w:rPr>
          <w:rFonts w:ascii="Garamond" w:eastAsia="SimSun" w:hAnsi="Garamond"/>
          <w:sz w:val="24"/>
          <w:szCs w:val="24"/>
          <w:lang w:eastAsia="zh-CN"/>
        </w:rPr>
        <w:t>ve CO</w:t>
      </w:r>
      <w:r w:rsidRPr="003316D8">
        <w:rPr>
          <w:rFonts w:ascii="Garamond" w:eastAsia="SimSun" w:hAnsi="Garamond"/>
          <w:sz w:val="24"/>
          <w:szCs w:val="24"/>
          <w:vertAlign w:val="subscript"/>
          <w:lang w:eastAsia="zh-CN"/>
        </w:rPr>
        <w:t>2</w:t>
      </w:r>
      <w:r w:rsidRPr="003316D8">
        <w:rPr>
          <w:rFonts w:ascii="Garamond" w:eastAsia="SimSun" w:hAnsi="Garamond"/>
          <w:sz w:val="24"/>
          <w:szCs w:val="24"/>
          <w:lang w:eastAsia="zh-CN"/>
        </w:rPr>
        <w:t>+O</w:t>
      </w:r>
      <w:r w:rsidRPr="003316D8">
        <w:rPr>
          <w:rFonts w:ascii="Garamond" w:eastAsia="SimSun" w:hAnsi="Garamond"/>
          <w:sz w:val="24"/>
          <w:szCs w:val="24"/>
          <w:vertAlign w:val="subscript"/>
          <w:lang w:eastAsia="zh-CN"/>
        </w:rPr>
        <w:t>2</w:t>
      </w:r>
      <w:r w:rsidRPr="003316D8">
        <w:rPr>
          <w:rFonts w:ascii="Garamond" w:eastAsia="SimSun" w:hAnsi="Garamond"/>
          <w:sz w:val="24"/>
          <w:szCs w:val="24"/>
          <w:lang w:eastAsia="zh-CN"/>
        </w:rPr>
        <w:t xml:space="preserve"> yüzdeleri Şekil 3, 4, 5 ve 6’da gösterilmiştir</w:t>
      </w:r>
      <w:r w:rsidR="00E545BB">
        <w:rPr>
          <w:rFonts w:ascii="Garamond" w:eastAsia="SimSun" w:hAnsi="Garamond"/>
          <w:sz w:val="24"/>
          <w:szCs w:val="24"/>
          <w:lang w:eastAsia="zh-CN"/>
        </w:rPr>
        <w:t>.</w:t>
      </w:r>
    </w:p>
    <w:p w:rsidR="00E545BB" w:rsidRPr="003316D8" w:rsidRDefault="00E545BB" w:rsidP="00E545BB">
      <w:pPr>
        <w:spacing w:before="120" w:after="120" w:line="240" w:lineRule="auto"/>
        <w:jc w:val="both"/>
        <w:rPr>
          <w:rFonts w:ascii="Garamond" w:eastAsia="SimSun" w:hAnsi="Garamond"/>
          <w:sz w:val="24"/>
          <w:szCs w:val="24"/>
          <w:highlight w:val="yellow"/>
          <w:lang w:eastAsia="zh-CN"/>
        </w:rPr>
      </w:pPr>
    </w:p>
    <w:p w:rsidR="003316D8" w:rsidRPr="003316D8" w:rsidRDefault="003316D8" w:rsidP="00E545BB">
      <w:pPr>
        <w:spacing w:before="120" w:after="120" w:line="240" w:lineRule="auto"/>
        <w:jc w:val="center"/>
        <w:rPr>
          <w:rFonts w:ascii="Garamond" w:eastAsia="SimSun" w:hAnsi="Garamond"/>
          <w:sz w:val="24"/>
          <w:szCs w:val="24"/>
          <w:lang w:val="it-IT" w:eastAsia="zh-CN"/>
        </w:rPr>
      </w:pPr>
      <w:r w:rsidRPr="003316D8">
        <w:rPr>
          <w:rFonts w:ascii="Garamond" w:eastAsia="SimSun" w:hAnsi="Garamond"/>
          <w:b/>
          <w:sz w:val="24"/>
          <w:szCs w:val="24"/>
          <w:lang w:val="it-IT" w:eastAsia="zh-CN"/>
        </w:rPr>
        <w:t>Tablo 4.</w:t>
      </w:r>
      <w:r w:rsidRPr="003316D8">
        <w:rPr>
          <w:rFonts w:ascii="Garamond" w:eastAsia="SimSun" w:hAnsi="Garamond"/>
          <w:sz w:val="24"/>
          <w:szCs w:val="24"/>
          <w:lang w:val="it-IT" w:eastAsia="zh-CN"/>
        </w:rPr>
        <w:t xml:space="preserve"> Reaktörlerde oluşan toplam gaz miktarı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1"/>
        <w:gridCol w:w="1038"/>
        <w:gridCol w:w="941"/>
        <w:gridCol w:w="950"/>
      </w:tblGrid>
      <w:tr w:rsidR="003316D8" w:rsidRPr="003316D8" w:rsidTr="00E545BB">
        <w:tc>
          <w:tcPr>
            <w:tcW w:w="0" w:type="auto"/>
            <w:vMerge w:val="restart"/>
            <w:shd w:val="clear" w:color="auto" w:fill="auto"/>
            <w:vAlign w:val="center"/>
          </w:tcPr>
          <w:p w:rsidR="003316D8" w:rsidRPr="00E545BB" w:rsidRDefault="003316D8" w:rsidP="00E545BB">
            <w:pPr>
              <w:spacing w:after="0" w:line="240" w:lineRule="auto"/>
              <w:jc w:val="center"/>
              <w:rPr>
                <w:rFonts w:ascii="Times New Roman" w:eastAsia="SimSun" w:hAnsi="Times New Roman"/>
                <w:b/>
                <w:lang w:val="en-US" w:eastAsia="zh-CN"/>
              </w:rPr>
            </w:pPr>
          </w:p>
          <w:p w:rsidR="003316D8" w:rsidRPr="00E545BB" w:rsidRDefault="003316D8" w:rsidP="00E545BB">
            <w:pPr>
              <w:spacing w:after="0" w:line="240" w:lineRule="auto"/>
              <w:jc w:val="center"/>
              <w:rPr>
                <w:rFonts w:ascii="Times New Roman" w:eastAsia="SimSun" w:hAnsi="Times New Roman"/>
                <w:b/>
                <w:lang w:val="en-US" w:eastAsia="zh-CN"/>
              </w:rPr>
            </w:pPr>
            <w:r w:rsidRPr="00E545BB">
              <w:rPr>
                <w:rFonts w:ascii="Times New Roman" w:eastAsia="SimSun" w:hAnsi="Times New Roman"/>
                <w:b/>
                <w:lang w:val="en-US" w:eastAsia="zh-CN"/>
              </w:rPr>
              <w:t>Reaktör</w:t>
            </w:r>
          </w:p>
          <w:p w:rsidR="003316D8" w:rsidRPr="00E545BB" w:rsidRDefault="003316D8" w:rsidP="00E545BB">
            <w:pPr>
              <w:spacing w:after="0" w:line="240" w:lineRule="auto"/>
              <w:jc w:val="center"/>
              <w:rPr>
                <w:rFonts w:ascii="Times New Roman" w:eastAsia="SimSun" w:hAnsi="Times New Roman"/>
                <w:b/>
                <w:lang w:val="en-US" w:eastAsia="zh-CN"/>
              </w:rPr>
            </w:pPr>
          </w:p>
        </w:tc>
        <w:tc>
          <w:tcPr>
            <w:tcW w:w="0" w:type="auto"/>
            <w:gridSpan w:val="3"/>
            <w:shd w:val="clear" w:color="auto" w:fill="auto"/>
          </w:tcPr>
          <w:p w:rsidR="003316D8" w:rsidRPr="00E545BB" w:rsidRDefault="003316D8" w:rsidP="00E545BB">
            <w:pPr>
              <w:spacing w:after="0" w:line="240" w:lineRule="auto"/>
              <w:jc w:val="center"/>
              <w:rPr>
                <w:rFonts w:ascii="Times New Roman" w:eastAsia="SimSun" w:hAnsi="Times New Roman"/>
                <w:b/>
                <w:lang w:val="en-US" w:eastAsia="zh-CN"/>
              </w:rPr>
            </w:pPr>
            <w:r w:rsidRPr="00E545BB">
              <w:rPr>
                <w:rFonts w:ascii="Times New Roman" w:eastAsia="SimSun" w:hAnsi="Times New Roman"/>
                <w:b/>
                <w:lang w:val="en-US" w:eastAsia="zh-CN"/>
              </w:rPr>
              <w:t>Gaz Hacmi (mL)</w:t>
            </w:r>
          </w:p>
        </w:tc>
      </w:tr>
      <w:tr w:rsidR="003316D8" w:rsidRPr="003316D8" w:rsidTr="00E545BB">
        <w:tc>
          <w:tcPr>
            <w:tcW w:w="0" w:type="auto"/>
            <w:vMerge/>
            <w:shd w:val="clear" w:color="auto" w:fill="auto"/>
          </w:tcPr>
          <w:p w:rsidR="003316D8" w:rsidRPr="00E545BB" w:rsidRDefault="003316D8" w:rsidP="00E545BB">
            <w:pPr>
              <w:spacing w:after="0" w:line="240" w:lineRule="auto"/>
              <w:rPr>
                <w:rFonts w:ascii="Times New Roman" w:eastAsia="SimSun" w:hAnsi="Times New Roman"/>
                <w:b/>
                <w:lang w:val="en-US" w:eastAsia="zh-CN"/>
              </w:rPr>
            </w:pPr>
          </w:p>
        </w:tc>
        <w:tc>
          <w:tcPr>
            <w:tcW w:w="0" w:type="auto"/>
            <w:shd w:val="clear" w:color="auto" w:fill="auto"/>
            <w:vAlign w:val="center"/>
          </w:tcPr>
          <w:p w:rsidR="003316D8" w:rsidRPr="00E545BB" w:rsidRDefault="003316D8" w:rsidP="00E545BB">
            <w:pPr>
              <w:spacing w:after="0" w:line="240" w:lineRule="auto"/>
              <w:jc w:val="center"/>
              <w:rPr>
                <w:rFonts w:ascii="Times New Roman" w:eastAsia="SimSun" w:hAnsi="Times New Roman"/>
                <w:b/>
                <w:lang w:val="en-US" w:eastAsia="zh-CN"/>
              </w:rPr>
            </w:pPr>
            <w:r w:rsidRPr="00E545BB">
              <w:rPr>
                <w:rFonts w:ascii="Times New Roman" w:eastAsia="SimSun" w:hAnsi="Times New Roman"/>
                <w:b/>
                <w:lang w:val="en-US" w:eastAsia="zh-CN"/>
              </w:rPr>
              <w:t>Birinci Safha</w:t>
            </w:r>
          </w:p>
        </w:tc>
        <w:tc>
          <w:tcPr>
            <w:tcW w:w="0" w:type="auto"/>
            <w:shd w:val="clear" w:color="auto" w:fill="auto"/>
            <w:vAlign w:val="center"/>
          </w:tcPr>
          <w:p w:rsidR="003316D8" w:rsidRPr="00E545BB" w:rsidRDefault="003316D8" w:rsidP="00E545BB">
            <w:pPr>
              <w:spacing w:after="0" w:line="240" w:lineRule="auto"/>
              <w:jc w:val="center"/>
              <w:rPr>
                <w:rFonts w:ascii="Times New Roman" w:eastAsia="SimSun" w:hAnsi="Times New Roman"/>
                <w:b/>
                <w:lang w:val="en-US" w:eastAsia="zh-CN"/>
              </w:rPr>
            </w:pPr>
            <w:r w:rsidRPr="00E545BB">
              <w:rPr>
                <w:rFonts w:ascii="Times New Roman" w:eastAsia="SimSun" w:hAnsi="Times New Roman"/>
                <w:b/>
                <w:lang w:val="en-US" w:eastAsia="zh-CN"/>
              </w:rPr>
              <w:t>İkinci Safha</w:t>
            </w:r>
          </w:p>
        </w:tc>
        <w:tc>
          <w:tcPr>
            <w:tcW w:w="0" w:type="auto"/>
            <w:shd w:val="clear" w:color="auto" w:fill="auto"/>
            <w:vAlign w:val="center"/>
          </w:tcPr>
          <w:p w:rsidR="003316D8" w:rsidRPr="00E545BB" w:rsidRDefault="003316D8" w:rsidP="00E545BB">
            <w:pPr>
              <w:spacing w:after="0" w:line="240" w:lineRule="auto"/>
              <w:jc w:val="center"/>
              <w:rPr>
                <w:rFonts w:ascii="Times New Roman" w:eastAsia="SimSun" w:hAnsi="Times New Roman"/>
                <w:b/>
                <w:lang w:val="en-US" w:eastAsia="zh-CN"/>
              </w:rPr>
            </w:pPr>
            <w:r w:rsidRPr="00E545BB">
              <w:rPr>
                <w:rFonts w:ascii="Times New Roman" w:eastAsia="SimSun" w:hAnsi="Times New Roman"/>
                <w:b/>
                <w:lang w:val="en-US" w:eastAsia="zh-CN"/>
              </w:rPr>
              <w:t>Toplam</w:t>
            </w:r>
          </w:p>
        </w:tc>
      </w:tr>
      <w:tr w:rsidR="003316D8" w:rsidRPr="003316D8" w:rsidTr="00E545BB">
        <w:tc>
          <w:tcPr>
            <w:tcW w:w="0" w:type="auto"/>
            <w:shd w:val="clear" w:color="auto" w:fill="auto"/>
          </w:tcPr>
          <w:p w:rsidR="003316D8" w:rsidRPr="00E545BB" w:rsidRDefault="003316D8" w:rsidP="00E545BB">
            <w:pPr>
              <w:spacing w:after="0" w:line="240" w:lineRule="auto"/>
              <w:rPr>
                <w:rFonts w:ascii="Times New Roman" w:eastAsia="SimSun" w:hAnsi="Times New Roman"/>
                <w:b/>
                <w:lang w:val="en-US" w:eastAsia="zh-CN"/>
              </w:rPr>
            </w:pPr>
            <w:r w:rsidRPr="00E545BB">
              <w:rPr>
                <w:rFonts w:ascii="Times New Roman" w:eastAsia="SimSun" w:hAnsi="Times New Roman"/>
                <w:b/>
                <w:lang w:val="en-US" w:eastAsia="zh-CN"/>
              </w:rPr>
              <w:t>Kontrol Reaktörü (R1)</w:t>
            </w:r>
          </w:p>
        </w:tc>
        <w:tc>
          <w:tcPr>
            <w:tcW w:w="0" w:type="auto"/>
            <w:shd w:val="clear" w:color="auto" w:fill="auto"/>
            <w:vAlign w:val="center"/>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8673</w:t>
            </w:r>
          </w:p>
        </w:tc>
        <w:tc>
          <w:tcPr>
            <w:tcW w:w="0" w:type="auto"/>
            <w:shd w:val="clear" w:color="auto" w:fill="auto"/>
            <w:vAlign w:val="center"/>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17919</w:t>
            </w:r>
          </w:p>
        </w:tc>
        <w:tc>
          <w:tcPr>
            <w:tcW w:w="0" w:type="auto"/>
            <w:shd w:val="clear" w:color="auto" w:fill="auto"/>
            <w:vAlign w:val="center"/>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26592</w:t>
            </w:r>
          </w:p>
        </w:tc>
      </w:tr>
      <w:tr w:rsidR="003316D8" w:rsidRPr="003316D8" w:rsidTr="00E545BB">
        <w:tc>
          <w:tcPr>
            <w:tcW w:w="0" w:type="auto"/>
            <w:shd w:val="clear" w:color="auto" w:fill="auto"/>
          </w:tcPr>
          <w:p w:rsidR="003316D8" w:rsidRPr="00E545BB" w:rsidRDefault="003316D8" w:rsidP="00E545BB">
            <w:pPr>
              <w:spacing w:after="0" w:line="240" w:lineRule="auto"/>
              <w:rPr>
                <w:rFonts w:ascii="Times New Roman" w:eastAsia="SimSun" w:hAnsi="Times New Roman"/>
                <w:b/>
                <w:lang w:val="en-US" w:eastAsia="zh-CN"/>
              </w:rPr>
            </w:pPr>
            <w:r w:rsidRPr="00E545BB">
              <w:rPr>
                <w:rFonts w:ascii="Times New Roman" w:eastAsia="SimSun" w:hAnsi="Times New Roman"/>
                <w:b/>
                <w:lang w:val="en-US" w:eastAsia="zh-CN"/>
              </w:rPr>
              <w:t>Katı atık + İlk durultucu çamuru (R2)</w:t>
            </w:r>
          </w:p>
        </w:tc>
        <w:tc>
          <w:tcPr>
            <w:tcW w:w="0" w:type="auto"/>
            <w:shd w:val="clear" w:color="auto" w:fill="auto"/>
            <w:vAlign w:val="center"/>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15887</w:t>
            </w:r>
          </w:p>
        </w:tc>
        <w:tc>
          <w:tcPr>
            <w:tcW w:w="0" w:type="auto"/>
            <w:shd w:val="clear" w:color="auto" w:fill="auto"/>
            <w:vAlign w:val="center"/>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25284</w:t>
            </w:r>
          </w:p>
        </w:tc>
        <w:tc>
          <w:tcPr>
            <w:tcW w:w="0" w:type="auto"/>
            <w:shd w:val="clear" w:color="auto" w:fill="auto"/>
            <w:vAlign w:val="center"/>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41171</w:t>
            </w:r>
          </w:p>
        </w:tc>
      </w:tr>
      <w:tr w:rsidR="003316D8" w:rsidRPr="003316D8" w:rsidTr="00E545BB">
        <w:trPr>
          <w:trHeight w:val="362"/>
        </w:trPr>
        <w:tc>
          <w:tcPr>
            <w:tcW w:w="0" w:type="auto"/>
            <w:shd w:val="clear" w:color="auto" w:fill="auto"/>
          </w:tcPr>
          <w:p w:rsidR="003316D8" w:rsidRPr="00E545BB" w:rsidRDefault="003316D8" w:rsidP="00E545BB">
            <w:pPr>
              <w:spacing w:after="0" w:line="240" w:lineRule="auto"/>
              <w:rPr>
                <w:rFonts w:ascii="Times New Roman" w:eastAsia="SimSun" w:hAnsi="Times New Roman"/>
                <w:b/>
                <w:lang w:val="en-US" w:eastAsia="zh-CN"/>
              </w:rPr>
            </w:pPr>
            <w:r w:rsidRPr="00E545BB">
              <w:rPr>
                <w:rFonts w:ascii="Times New Roman" w:eastAsia="SimSun" w:hAnsi="Times New Roman"/>
                <w:b/>
                <w:lang w:val="en-US" w:eastAsia="zh-CN"/>
              </w:rPr>
              <w:t>Katı atık + İkinci durultucu çamuru (R3)</w:t>
            </w:r>
          </w:p>
        </w:tc>
        <w:tc>
          <w:tcPr>
            <w:tcW w:w="0" w:type="auto"/>
            <w:shd w:val="clear" w:color="auto" w:fill="auto"/>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13473</w:t>
            </w:r>
          </w:p>
        </w:tc>
        <w:tc>
          <w:tcPr>
            <w:tcW w:w="0" w:type="auto"/>
            <w:shd w:val="clear" w:color="auto" w:fill="auto"/>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25257</w:t>
            </w:r>
          </w:p>
        </w:tc>
        <w:tc>
          <w:tcPr>
            <w:tcW w:w="0" w:type="auto"/>
            <w:shd w:val="clear" w:color="auto" w:fill="auto"/>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38730</w:t>
            </w:r>
          </w:p>
        </w:tc>
      </w:tr>
      <w:tr w:rsidR="003316D8" w:rsidRPr="003316D8" w:rsidTr="00E545BB">
        <w:tc>
          <w:tcPr>
            <w:tcW w:w="0" w:type="auto"/>
            <w:shd w:val="clear" w:color="auto" w:fill="auto"/>
          </w:tcPr>
          <w:p w:rsidR="003316D8" w:rsidRPr="00E545BB" w:rsidRDefault="003316D8" w:rsidP="00E545BB">
            <w:pPr>
              <w:spacing w:after="0" w:line="240" w:lineRule="auto"/>
              <w:rPr>
                <w:rFonts w:ascii="Times New Roman" w:eastAsia="SimSun" w:hAnsi="Times New Roman"/>
                <w:b/>
                <w:lang w:val="en-US" w:eastAsia="zh-CN"/>
              </w:rPr>
            </w:pPr>
            <w:r w:rsidRPr="00E545BB">
              <w:rPr>
                <w:rFonts w:ascii="Times New Roman" w:eastAsia="SimSun" w:hAnsi="Times New Roman"/>
                <w:b/>
                <w:lang w:val="en-US" w:eastAsia="zh-CN"/>
              </w:rPr>
              <w:t>Katı atık + Filtre pres çamuru (R4)</w:t>
            </w:r>
          </w:p>
        </w:tc>
        <w:tc>
          <w:tcPr>
            <w:tcW w:w="0" w:type="auto"/>
            <w:shd w:val="clear" w:color="auto" w:fill="auto"/>
            <w:vAlign w:val="center"/>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19366</w:t>
            </w:r>
          </w:p>
        </w:tc>
        <w:tc>
          <w:tcPr>
            <w:tcW w:w="0" w:type="auto"/>
            <w:shd w:val="clear" w:color="auto" w:fill="auto"/>
            <w:vAlign w:val="center"/>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27446</w:t>
            </w:r>
          </w:p>
        </w:tc>
        <w:tc>
          <w:tcPr>
            <w:tcW w:w="0" w:type="auto"/>
            <w:shd w:val="clear" w:color="auto" w:fill="auto"/>
            <w:vAlign w:val="center"/>
          </w:tcPr>
          <w:p w:rsidR="003316D8" w:rsidRPr="003316D8" w:rsidRDefault="003316D8" w:rsidP="00E545BB">
            <w:pPr>
              <w:spacing w:after="0" w:line="240" w:lineRule="auto"/>
              <w:jc w:val="center"/>
              <w:rPr>
                <w:rFonts w:ascii="Times New Roman" w:eastAsia="SimSun" w:hAnsi="Times New Roman"/>
                <w:lang w:val="en-US" w:eastAsia="zh-CN"/>
              </w:rPr>
            </w:pPr>
            <w:r w:rsidRPr="003316D8">
              <w:rPr>
                <w:rFonts w:ascii="Times New Roman" w:eastAsia="SimSun" w:hAnsi="Times New Roman"/>
                <w:lang w:val="en-US" w:eastAsia="zh-CN"/>
              </w:rPr>
              <w:t>46512</w:t>
            </w:r>
          </w:p>
        </w:tc>
      </w:tr>
    </w:tbl>
    <w:p w:rsidR="003316D8" w:rsidRPr="003316D8" w:rsidRDefault="003316D8" w:rsidP="00E545BB">
      <w:pPr>
        <w:spacing w:before="120" w:after="120" w:line="240" w:lineRule="auto"/>
        <w:rPr>
          <w:rFonts w:ascii="Garamond" w:eastAsia="SimSun" w:hAnsi="Garamond"/>
          <w:sz w:val="24"/>
          <w:szCs w:val="24"/>
          <w:highlight w:val="yellow"/>
          <w:lang w:val="it-IT" w:eastAsia="zh-CN"/>
        </w:rPr>
      </w:pPr>
    </w:p>
    <w:p w:rsidR="003316D8" w:rsidRPr="003316D8" w:rsidRDefault="003316D8" w:rsidP="00E545BB">
      <w:pPr>
        <w:spacing w:before="120" w:after="120" w:line="240" w:lineRule="auto"/>
        <w:jc w:val="both"/>
        <w:rPr>
          <w:rFonts w:ascii="Garamond" w:eastAsia="SimSun" w:hAnsi="Garamond"/>
          <w:sz w:val="24"/>
          <w:szCs w:val="24"/>
          <w:lang w:val="it-IT" w:eastAsia="zh-CN"/>
        </w:rPr>
      </w:pPr>
      <w:r w:rsidRPr="003316D8">
        <w:rPr>
          <w:rFonts w:ascii="Garamond" w:eastAsia="SimSun" w:hAnsi="Garamond"/>
          <w:sz w:val="24"/>
          <w:szCs w:val="24"/>
          <w:lang w:val="it-IT" w:eastAsia="zh-CN"/>
        </w:rPr>
        <w:t xml:space="preserve">Araştırmanın 49 uncu günü reaktörlerde (R1, R2, R3 ve R4) oluşan gazdaki metan gazı yüzdesi sırasıyla % 12,3, % 11,4, % 14,8 ve % 16,1 olup </w:t>
      </w:r>
      <w:r w:rsidRPr="003316D8">
        <w:rPr>
          <w:rFonts w:ascii="Garamond" w:eastAsia="SimSun" w:hAnsi="Garamond"/>
          <w:sz w:val="24"/>
          <w:szCs w:val="24"/>
          <w:lang w:val="it-IT" w:eastAsia="zh-CN"/>
        </w:rPr>
        <w:lastRenderedPageBreak/>
        <w:t>CO</w:t>
      </w:r>
      <w:r w:rsidRPr="003316D8">
        <w:rPr>
          <w:rFonts w:ascii="Garamond" w:eastAsia="SimSun" w:hAnsi="Garamond"/>
          <w:sz w:val="24"/>
          <w:szCs w:val="24"/>
          <w:vertAlign w:val="subscript"/>
          <w:lang w:val="it-IT" w:eastAsia="zh-CN"/>
        </w:rPr>
        <w:t xml:space="preserve">2 </w:t>
      </w:r>
      <w:r w:rsidRPr="003316D8">
        <w:rPr>
          <w:rFonts w:ascii="Garamond" w:eastAsia="SimSun" w:hAnsi="Garamond"/>
          <w:sz w:val="24"/>
          <w:szCs w:val="24"/>
          <w:lang w:val="it-IT" w:eastAsia="zh-CN"/>
        </w:rPr>
        <w:t>yüzdeleri  % 46, % 35,8, % 47,2 ve % 41; CO</w:t>
      </w:r>
      <w:r w:rsidRPr="003316D8">
        <w:rPr>
          <w:rFonts w:ascii="Garamond" w:eastAsia="SimSun" w:hAnsi="Garamond"/>
          <w:sz w:val="24"/>
          <w:szCs w:val="24"/>
          <w:vertAlign w:val="subscript"/>
          <w:lang w:val="it-IT" w:eastAsia="zh-CN"/>
        </w:rPr>
        <w:t>2</w:t>
      </w:r>
      <w:r w:rsidRPr="003316D8">
        <w:rPr>
          <w:rFonts w:ascii="Garamond" w:eastAsia="SimSun" w:hAnsi="Garamond"/>
          <w:sz w:val="24"/>
          <w:szCs w:val="24"/>
          <w:lang w:val="it-IT" w:eastAsia="zh-CN"/>
        </w:rPr>
        <w:t>+O</w:t>
      </w:r>
      <w:r w:rsidRPr="003316D8">
        <w:rPr>
          <w:rFonts w:ascii="Garamond" w:eastAsia="SimSun" w:hAnsi="Garamond"/>
          <w:sz w:val="24"/>
          <w:szCs w:val="24"/>
          <w:vertAlign w:val="subscript"/>
          <w:lang w:val="it-IT" w:eastAsia="zh-CN"/>
        </w:rPr>
        <w:t>2</w:t>
      </w:r>
      <w:r w:rsidRPr="003316D8">
        <w:rPr>
          <w:rFonts w:ascii="Garamond" w:eastAsia="SimSun" w:hAnsi="Garamond"/>
          <w:sz w:val="24"/>
          <w:szCs w:val="24"/>
          <w:lang w:val="it-IT" w:eastAsia="zh-CN"/>
        </w:rPr>
        <w:t>’nin yüzdeleri ise % 41,7, % 52,8, % 38 ve % 42,9 dur. Metan gazı yüzdesi en düşük ilk durultucu çamuru içeren reaktörde (R2), en yüksek ise filtre pres çamuru içeren reaktörde oluşan gazda bulunmuştur. Bu safhada reaktörlerde asidogenesis şartların mevcut olmasından dolayı metan gazı yüzdesi düşüktür.</w:t>
      </w:r>
      <w:r w:rsidRPr="003316D8">
        <w:rPr>
          <w:rFonts w:ascii="Garamond" w:eastAsia="SimSun" w:hAnsi="Garamond"/>
          <w:sz w:val="24"/>
          <w:szCs w:val="24"/>
          <w:lang w:val="it-IT" w:eastAsia="zh-CN"/>
        </w:rPr>
        <w:tab/>
      </w:r>
    </w:p>
    <w:p w:rsidR="003316D8" w:rsidRPr="003316D8" w:rsidRDefault="003316D8" w:rsidP="00E545BB">
      <w:pPr>
        <w:spacing w:before="120" w:after="120" w:line="240" w:lineRule="auto"/>
        <w:jc w:val="both"/>
        <w:rPr>
          <w:rFonts w:ascii="Garamond" w:eastAsia="SimSun" w:hAnsi="Garamond"/>
          <w:sz w:val="24"/>
          <w:szCs w:val="24"/>
          <w:lang w:val="it-IT" w:eastAsia="zh-CN"/>
        </w:rPr>
      </w:pPr>
      <w:r w:rsidRPr="003316D8">
        <w:rPr>
          <w:rFonts w:ascii="Garamond" w:eastAsia="SimSun" w:hAnsi="Garamond"/>
          <w:sz w:val="24"/>
          <w:szCs w:val="24"/>
          <w:lang w:val="it-IT" w:eastAsia="zh-CN"/>
        </w:rPr>
        <w:t>Reaktörlere maya eklenmesinden sonra oluşan gazlardaki metan yüzdesinde hemen artış olmamış, mayanın ortama adaptasyonu için belli bir sürenin geçmesi gerekmiştir. Araştırmanın 74 üncü gününe kadar gazlardaki metan gazı yüzdesi düşük olarak devam etmiş, 74 üncü günden sonra yavaş yavaş artmaya başlamış, bu artış araştırmanın sonuna kadar devam etmiştir. Araştırmanın sonlandırıldığı gündeki (159 uncu gün) reaktörlerdeki (R1, R2, R3 ve R4) gazlardaki m</w:t>
      </w:r>
      <w:r w:rsidR="003F5AE3">
        <w:rPr>
          <w:rFonts w:ascii="Garamond" w:eastAsia="SimSun" w:hAnsi="Garamond"/>
          <w:sz w:val="24"/>
          <w:szCs w:val="24"/>
          <w:lang w:val="it-IT" w:eastAsia="zh-CN"/>
        </w:rPr>
        <w:t>etan gazı yüzdeleri sırasıyla %38, %42, %</w:t>
      </w:r>
      <w:r w:rsidRPr="003316D8">
        <w:rPr>
          <w:rFonts w:ascii="Garamond" w:eastAsia="SimSun" w:hAnsi="Garamond"/>
          <w:sz w:val="24"/>
          <w:szCs w:val="24"/>
          <w:lang w:val="it-IT" w:eastAsia="zh-CN"/>
        </w:rPr>
        <w:t>52 ve %56; CO</w:t>
      </w:r>
      <w:r w:rsidRPr="003316D8">
        <w:rPr>
          <w:rFonts w:ascii="Garamond" w:eastAsia="SimSun" w:hAnsi="Garamond"/>
          <w:sz w:val="24"/>
          <w:szCs w:val="24"/>
          <w:vertAlign w:val="subscript"/>
          <w:lang w:val="it-IT" w:eastAsia="zh-CN"/>
        </w:rPr>
        <w:t>2</w:t>
      </w:r>
      <w:r w:rsidRPr="003316D8">
        <w:rPr>
          <w:rFonts w:ascii="Garamond" w:eastAsia="SimSun" w:hAnsi="Garamond"/>
          <w:sz w:val="24"/>
          <w:szCs w:val="24"/>
          <w:lang w:val="it-IT" w:eastAsia="zh-CN"/>
        </w:rPr>
        <w:t xml:space="preserve"> ve CO</w:t>
      </w:r>
      <w:r w:rsidRPr="003316D8">
        <w:rPr>
          <w:rFonts w:ascii="Garamond" w:eastAsia="SimSun" w:hAnsi="Garamond"/>
          <w:sz w:val="24"/>
          <w:szCs w:val="24"/>
          <w:vertAlign w:val="subscript"/>
          <w:lang w:val="it-IT" w:eastAsia="zh-CN"/>
        </w:rPr>
        <w:t>2</w:t>
      </w:r>
      <w:r w:rsidRPr="003316D8">
        <w:rPr>
          <w:rFonts w:ascii="Garamond" w:eastAsia="SimSun" w:hAnsi="Garamond"/>
          <w:sz w:val="24"/>
          <w:szCs w:val="24"/>
          <w:lang w:val="it-IT" w:eastAsia="zh-CN"/>
        </w:rPr>
        <w:t>+O</w:t>
      </w:r>
      <w:r w:rsidRPr="003316D8">
        <w:rPr>
          <w:rFonts w:ascii="Garamond" w:eastAsia="SimSun" w:hAnsi="Garamond"/>
          <w:sz w:val="24"/>
          <w:szCs w:val="24"/>
          <w:vertAlign w:val="subscript"/>
          <w:lang w:val="it-IT" w:eastAsia="zh-CN"/>
        </w:rPr>
        <w:t>2</w:t>
      </w:r>
      <w:r w:rsidR="003F5AE3">
        <w:rPr>
          <w:rFonts w:ascii="Garamond" w:eastAsia="SimSun" w:hAnsi="Garamond"/>
          <w:sz w:val="24"/>
          <w:szCs w:val="24"/>
          <w:lang w:val="it-IT" w:eastAsia="zh-CN"/>
        </w:rPr>
        <w:t xml:space="preserve"> yüzde oranları ise sırası ile %27,1 ve %35; %11,6 ve %46,6; %16,3 ve %</w:t>
      </w:r>
      <w:r w:rsidRPr="003316D8">
        <w:rPr>
          <w:rFonts w:ascii="Garamond" w:eastAsia="SimSun" w:hAnsi="Garamond"/>
          <w:sz w:val="24"/>
          <w:szCs w:val="24"/>
          <w:lang w:val="it-IT" w:eastAsia="zh-CN"/>
        </w:rPr>
        <w:t>31,1; %</w:t>
      </w:r>
      <w:r w:rsidR="003F5AE3">
        <w:rPr>
          <w:rFonts w:ascii="Garamond" w:eastAsia="SimSun" w:hAnsi="Garamond"/>
          <w:sz w:val="24"/>
          <w:szCs w:val="24"/>
          <w:lang w:val="it-IT" w:eastAsia="zh-CN"/>
        </w:rPr>
        <w:t>19,3 ve</w:t>
      </w:r>
      <w:r w:rsidRPr="003316D8">
        <w:rPr>
          <w:rFonts w:ascii="Garamond" w:eastAsia="SimSun" w:hAnsi="Garamond"/>
          <w:sz w:val="24"/>
          <w:szCs w:val="24"/>
          <w:lang w:val="it-IT" w:eastAsia="zh-CN"/>
        </w:rPr>
        <w:t xml:space="preserve"> %24,3 olarak ölçülmüştür.  </w:t>
      </w:r>
    </w:p>
    <w:p w:rsidR="003316D8" w:rsidRPr="003316D8" w:rsidRDefault="003316D8" w:rsidP="00E545BB">
      <w:pPr>
        <w:spacing w:before="120" w:after="120" w:line="240" w:lineRule="auto"/>
        <w:jc w:val="both"/>
        <w:rPr>
          <w:rFonts w:ascii="Garamond" w:eastAsia="SimSun" w:hAnsi="Garamond"/>
          <w:sz w:val="24"/>
          <w:szCs w:val="24"/>
          <w:lang w:val="it-IT" w:eastAsia="zh-CN"/>
        </w:rPr>
      </w:pPr>
      <w:r w:rsidRPr="003316D8">
        <w:rPr>
          <w:rFonts w:ascii="Garamond" w:eastAsia="SimSun" w:hAnsi="Garamond"/>
          <w:sz w:val="24"/>
          <w:szCs w:val="24"/>
          <w:lang w:val="it-IT" w:eastAsia="zh-CN"/>
        </w:rPr>
        <w:t xml:space="preserve">Şekil 3, 4, 5 ve 6 incelendiği zaman metan gazı yüzdesi en yüksek olan gazın filtre pres çamuru içeren reaktörde (R4), diğer yüksek yüzdelerin ise sırasıyla ikinci durultucu çamuru içeren reaktörde (R3) ve ilk durultucu çamurunun bulunduğu reaktörde (R2) oluşan gazlardadır. En düşük metan gazı yüzdesi çamur ve maya yüklenmemiş olan kontrol reaktöründeki (R1) gazda bulunmuştur. </w:t>
      </w:r>
    </w:p>
    <w:p w:rsidR="003316D8" w:rsidRPr="003316D8" w:rsidRDefault="003316D8" w:rsidP="00E545BB">
      <w:pPr>
        <w:spacing w:before="120" w:after="120" w:line="240" w:lineRule="auto"/>
        <w:jc w:val="both"/>
        <w:rPr>
          <w:rFonts w:ascii="Garamond" w:eastAsia="SimSun" w:hAnsi="Garamond"/>
          <w:sz w:val="24"/>
          <w:szCs w:val="24"/>
          <w:lang w:val="it-IT" w:eastAsia="zh-CN"/>
        </w:rPr>
      </w:pPr>
      <w:r w:rsidRPr="003316D8">
        <w:rPr>
          <w:rFonts w:ascii="Garamond" w:eastAsia="SimSun" w:hAnsi="Garamond"/>
          <w:sz w:val="24"/>
          <w:szCs w:val="24"/>
          <w:lang w:val="it-IT" w:eastAsia="zh-CN"/>
        </w:rPr>
        <w:t>Değişik reaktörlerdeki gazların metan yüzdesi karşılaştırıldığı zaman çamur ve maya içeren reaktörlerde oluşan gazların metan yüzdesinin çamur ve maya eklenmemiş olan kontrol reaktöründeki gazın metan yüzdesinden daha fazla olduğu görülmüştür. Diğer bir gözlem ise maya eklenmesinden sonra reaktörlerdeki gazlarda metan konsantrasyonunun artmasıdır. Bu ise mayanın organik maddelerin bozunmasını hızlandırarak gaz hacmini ve gazdaki metan gazı yüzdesini artırdığının göstergesidir. Filtre pres çamurunun bulunduğu reaktörde (R4) oluşan gazın gerek hacmi ve gerekse gazdaki metan yüzdesi diğer çamurların yüklendiği reaktörlerde oluşan gazlardan daha fazladır.</w:t>
      </w:r>
    </w:p>
    <w:p w:rsidR="003316D8" w:rsidRPr="003316D8" w:rsidRDefault="003316D8" w:rsidP="00E545BB">
      <w:pPr>
        <w:spacing w:before="120" w:after="120" w:line="240" w:lineRule="auto"/>
        <w:jc w:val="both"/>
        <w:rPr>
          <w:rFonts w:ascii="Garamond" w:eastAsia="SimSun" w:hAnsi="Garamond"/>
          <w:sz w:val="24"/>
          <w:szCs w:val="24"/>
          <w:lang w:val="it-IT" w:eastAsia="zh-CN"/>
        </w:rPr>
      </w:pPr>
      <w:r w:rsidRPr="003316D8">
        <w:rPr>
          <w:rFonts w:ascii="Garamond" w:eastAsia="SimSun" w:hAnsi="Garamond"/>
          <w:sz w:val="24"/>
          <w:szCs w:val="24"/>
          <w:lang w:val="it-IT" w:eastAsia="zh-CN"/>
        </w:rPr>
        <w:lastRenderedPageBreak/>
        <w:t>Araştırmada reaktörlerde (R1, R2, R3 ve R4) oluşan maksimum metan gazı yüzdesinin sırasıyla %34,4; %58 (41,8); %55,5 ve %63,3 olduğu gözlenmiştir.</w:t>
      </w:r>
    </w:p>
    <w:p w:rsidR="003316D8" w:rsidRDefault="003316D8" w:rsidP="00E545BB">
      <w:pPr>
        <w:spacing w:before="120" w:after="120" w:line="240" w:lineRule="auto"/>
        <w:jc w:val="center"/>
        <w:rPr>
          <w:rFonts w:ascii="Garamond" w:eastAsia="SimSun" w:hAnsi="Garamond"/>
          <w:noProof/>
          <w:sz w:val="24"/>
          <w:szCs w:val="24"/>
        </w:rPr>
      </w:pPr>
    </w:p>
    <w:p w:rsidR="003316D8" w:rsidRPr="003316D8" w:rsidRDefault="00BC4DAF" w:rsidP="00E545BB">
      <w:pPr>
        <w:spacing w:before="120" w:after="120" w:line="240" w:lineRule="auto"/>
        <w:jc w:val="center"/>
        <w:rPr>
          <w:rFonts w:ascii="Garamond" w:eastAsia="SimSun" w:hAnsi="Garamond"/>
          <w:sz w:val="24"/>
          <w:szCs w:val="24"/>
          <w:lang w:val="en-US" w:eastAsia="zh-CN"/>
        </w:rPr>
      </w:pPr>
      <w:r>
        <w:rPr>
          <w:rFonts w:ascii="Garamond" w:eastAsia="SimSun" w:hAnsi="Garamond"/>
          <w:noProof/>
          <w:sz w:val="24"/>
          <w:szCs w:val="24"/>
        </w:rPr>
        <w:drawing>
          <wp:inline distT="0" distB="0" distL="0" distR="0">
            <wp:extent cx="3099435" cy="1733550"/>
            <wp:effectExtent l="19050" t="0" r="571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3099435" cy="1733550"/>
                    </a:xfrm>
                    <a:prstGeom prst="rect">
                      <a:avLst/>
                    </a:prstGeom>
                    <a:noFill/>
                    <a:ln w="9525">
                      <a:noFill/>
                      <a:miter lim="800000"/>
                      <a:headEnd/>
                      <a:tailEnd/>
                    </a:ln>
                  </pic:spPr>
                </pic:pic>
              </a:graphicData>
            </a:graphic>
          </wp:inline>
        </w:drawing>
      </w:r>
    </w:p>
    <w:p w:rsidR="003316D8" w:rsidRPr="003316D8" w:rsidRDefault="003316D8" w:rsidP="00E545BB">
      <w:pPr>
        <w:spacing w:before="120" w:after="120" w:line="240" w:lineRule="auto"/>
        <w:jc w:val="center"/>
        <w:rPr>
          <w:rFonts w:ascii="Garamond" w:eastAsia="SimSun" w:hAnsi="Garamond"/>
          <w:sz w:val="24"/>
          <w:szCs w:val="24"/>
          <w:lang w:val="en-US" w:eastAsia="zh-CN"/>
        </w:rPr>
      </w:pPr>
      <w:proofErr w:type="gramStart"/>
      <w:r w:rsidRPr="003316D8">
        <w:rPr>
          <w:rFonts w:ascii="Garamond" w:eastAsia="SimSun" w:hAnsi="Garamond"/>
          <w:b/>
          <w:sz w:val="24"/>
          <w:szCs w:val="24"/>
          <w:lang w:val="en-US" w:eastAsia="zh-CN"/>
        </w:rPr>
        <w:t>Şekil 3.</w:t>
      </w:r>
      <w:proofErr w:type="gramEnd"/>
      <w:r w:rsidRPr="003316D8">
        <w:rPr>
          <w:rFonts w:ascii="Garamond" w:eastAsia="SimSun" w:hAnsi="Garamond"/>
          <w:b/>
          <w:sz w:val="24"/>
          <w:szCs w:val="24"/>
          <w:lang w:val="en-US" w:eastAsia="zh-CN"/>
        </w:rPr>
        <w:t xml:space="preserve"> </w:t>
      </w:r>
      <w:r w:rsidRPr="003316D8">
        <w:rPr>
          <w:rFonts w:ascii="Garamond" w:eastAsia="SimSun" w:hAnsi="Garamond"/>
          <w:sz w:val="24"/>
          <w:szCs w:val="24"/>
          <w:lang w:val="en-US" w:eastAsia="zh-CN"/>
        </w:rPr>
        <w:t>Reaktör 1’de oluşan gazların kompozisyonu</w:t>
      </w:r>
    </w:p>
    <w:p w:rsidR="003316D8" w:rsidRDefault="003316D8" w:rsidP="00E545BB">
      <w:pPr>
        <w:spacing w:before="120" w:after="120" w:line="240" w:lineRule="auto"/>
        <w:jc w:val="center"/>
        <w:rPr>
          <w:rFonts w:ascii="Garamond" w:eastAsia="SimSun" w:hAnsi="Garamond"/>
          <w:noProof/>
          <w:sz w:val="24"/>
          <w:szCs w:val="24"/>
        </w:rPr>
      </w:pPr>
    </w:p>
    <w:p w:rsidR="003F5AE3" w:rsidRDefault="00BC4DAF" w:rsidP="00E545BB">
      <w:pPr>
        <w:spacing w:before="120" w:after="120" w:line="240" w:lineRule="auto"/>
        <w:jc w:val="center"/>
        <w:rPr>
          <w:rFonts w:ascii="Garamond" w:eastAsia="SimSun" w:hAnsi="Garamond"/>
          <w:noProof/>
          <w:sz w:val="24"/>
          <w:szCs w:val="24"/>
        </w:rPr>
      </w:pPr>
      <w:r>
        <w:rPr>
          <w:rFonts w:ascii="Garamond" w:eastAsia="SimSun" w:hAnsi="Garamond"/>
          <w:noProof/>
          <w:sz w:val="24"/>
          <w:szCs w:val="24"/>
        </w:rPr>
        <w:drawing>
          <wp:inline distT="0" distB="0" distL="0" distR="0">
            <wp:extent cx="3134995" cy="1710055"/>
            <wp:effectExtent l="19050" t="0" r="825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3134995" cy="1710055"/>
                    </a:xfrm>
                    <a:prstGeom prst="rect">
                      <a:avLst/>
                    </a:prstGeom>
                    <a:noFill/>
                    <a:ln w="9525">
                      <a:noFill/>
                      <a:miter lim="800000"/>
                      <a:headEnd/>
                      <a:tailEnd/>
                    </a:ln>
                  </pic:spPr>
                </pic:pic>
              </a:graphicData>
            </a:graphic>
          </wp:inline>
        </w:drawing>
      </w:r>
    </w:p>
    <w:p w:rsidR="003316D8" w:rsidRPr="003316D8" w:rsidRDefault="003316D8" w:rsidP="00E545BB">
      <w:pPr>
        <w:spacing w:before="120" w:after="120" w:line="240" w:lineRule="auto"/>
        <w:jc w:val="center"/>
        <w:rPr>
          <w:rFonts w:ascii="Garamond" w:eastAsia="SimSun" w:hAnsi="Garamond"/>
          <w:sz w:val="24"/>
          <w:szCs w:val="24"/>
          <w:lang w:val="en-US" w:eastAsia="zh-CN"/>
        </w:rPr>
      </w:pPr>
      <w:proofErr w:type="gramStart"/>
      <w:r w:rsidRPr="003316D8">
        <w:rPr>
          <w:rFonts w:ascii="Garamond" w:eastAsia="SimSun" w:hAnsi="Garamond"/>
          <w:b/>
          <w:sz w:val="24"/>
          <w:szCs w:val="24"/>
          <w:lang w:val="en-US" w:eastAsia="zh-CN"/>
        </w:rPr>
        <w:t>Şekil 4.</w:t>
      </w:r>
      <w:proofErr w:type="gramEnd"/>
      <w:r w:rsidRPr="003316D8">
        <w:rPr>
          <w:rFonts w:ascii="Garamond" w:eastAsia="SimSun" w:hAnsi="Garamond"/>
          <w:b/>
          <w:sz w:val="24"/>
          <w:szCs w:val="24"/>
          <w:lang w:val="en-US" w:eastAsia="zh-CN"/>
        </w:rPr>
        <w:t xml:space="preserve"> </w:t>
      </w:r>
      <w:r w:rsidRPr="003316D8">
        <w:rPr>
          <w:rFonts w:ascii="Garamond" w:eastAsia="SimSun" w:hAnsi="Garamond"/>
          <w:sz w:val="24"/>
          <w:szCs w:val="24"/>
          <w:lang w:val="en-US" w:eastAsia="zh-CN"/>
        </w:rPr>
        <w:t>Reaktör 2’de oluşan gazların kompozisyonu</w:t>
      </w:r>
    </w:p>
    <w:p w:rsidR="003F5AE3" w:rsidRDefault="003F5AE3" w:rsidP="00E545BB">
      <w:pPr>
        <w:tabs>
          <w:tab w:val="left" w:pos="1800"/>
        </w:tabs>
        <w:spacing w:before="120" w:after="120" w:line="240" w:lineRule="auto"/>
        <w:jc w:val="center"/>
        <w:rPr>
          <w:rFonts w:ascii="Garamond" w:eastAsia="SimSun" w:hAnsi="Garamond"/>
          <w:noProof/>
          <w:sz w:val="24"/>
          <w:szCs w:val="24"/>
        </w:rPr>
      </w:pPr>
    </w:p>
    <w:p w:rsidR="003F5AE3" w:rsidRDefault="00BC4DAF" w:rsidP="00E545BB">
      <w:pPr>
        <w:tabs>
          <w:tab w:val="left" w:pos="1800"/>
        </w:tabs>
        <w:spacing w:before="120" w:after="120" w:line="240" w:lineRule="auto"/>
        <w:jc w:val="center"/>
        <w:rPr>
          <w:rFonts w:ascii="Garamond" w:eastAsia="SimSun" w:hAnsi="Garamond"/>
          <w:noProof/>
          <w:sz w:val="24"/>
          <w:szCs w:val="24"/>
        </w:rPr>
      </w:pPr>
      <w:r>
        <w:rPr>
          <w:rFonts w:ascii="Garamond" w:eastAsia="SimSun" w:hAnsi="Garamond"/>
          <w:noProof/>
          <w:sz w:val="24"/>
          <w:szCs w:val="24"/>
        </w:rPr>
        <w:drawing>
          <wp:inline distT="0" distB="0" distL="0" distR="0">
            <wp:extent cx="3051810" cy="1686560"/>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3051810" cy="1686560"/>
                    </a:xfrm>
                    <a:prstGeom prst="rect">
                      <a:avLst/>
                    </a:prstGeom>
                    <a:noFill/>
                    <a:ln w="9525">
                      <a:noFill/>
                      <a:miter lim="800000"/>
                      <a:headEnd/>
                      <a:tailEnd/>
                    </a:ln>
                  </pic:spPr>
                </pic:pic>
              </a:graphicData>
            </a:graphic>
          </wp:inline>
        </w:drawing>
      </w:r>
    </w:p>
    <w:p w:rsidR="003316D8" w:rsidRPr="003316D8" w:rsidRDefault="003316D8" w:rsidP="00E545BB">
      <w:pPr>
        <w:tabs>
          <w:tab w:val="left" w:pos="1800"/>
        </w:tabs>
        <w:spacing w:before="120" w:after="120" w:line="240" w:lineRule="auto"/>
        <w:jc w:val="center"/>
        <w:rPr>
          <w:rFonts w:ascii="Garamond" w:eastAsia="SimSun" w:hAnsi="Garamond"/>
          <w:sz w:val="24"/>
          <w:szCs w:val="24"/>
          <w:lang w:val="de-DE" w:eastAsia="zh-CN"/>
        </w:rPr>
      </w:pPr>
      <w:r w:rsidRPr="003316D8">
        <w:rPr>
          <w:rFonts w:ascii="Garamond" w:eastAsia="SimSun" w:hAnsi="Garamond"/>
          <w:b/>
          <w:sz w:val="24"/>
          <w:szCs w:val="24"/>
          <w:lang w:val="de-DE" w:eastAsia="zh-CN"/>
        </w:rPr>
        <w:t xml:space="preserve">Şekil 5. </w:t>
      </w:r>
      <w:r w:rsidRPr="003316D8">
        <w:rPr>
          <w:rFonts w:ascii="Garamond" w:eastAsia="SimSun" w:hAnsi="Garamond"/>
          <w:sz w:val="24"/>
          <w:szCs w:val="24"/>
          <w:lang w:val="de-DE" w:eastAsia="zh-CN"/>
        </w:rPr>
        <w:t>Reaktör 3’te oluşan gazların kompozisyonu</w:t>
      </w:r>
    </w:p>
    <w:p w:rsidR="003F5AE3" w:rsidRDefault="00BC4DAF" w:rsidP="00E545BB">
      <w:pPr>
        <w:spacing w:before="120" w:after="120" w:line="240" w:lineRule="auto"/>
        <w:jc w:val="center"/>
        <w:rPr>
          <w:rFonts w:ascii="Garamond" w:eastAsia="SimSun" w:hAnsi="Garamond"/>
          <w:noProof/>
          <w:sz w:val="24"/>
          <w:szCs w:val="24"/>
        </w:rPr>
      </w:pPr>
      <w:r>
        <w:rPr>
          <w:rFonts w:ascii="Garamond" w:eastAsia="SimSun" w:hAnsi="Garamond"/>
          <w:noProof/>
          <w:sz w:val="24"/>
          <w:szCs w:val="24"/>
        </w:rPr>
        <w:lastRenderedPageBreak/>
        <w:drawing>
          <wp:inline distT="0" distB="0" distL="0" distR="0">
            <wp:extent cx="2980690" cy="1650365"/>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2980690" cy="1650365"/>
                    </a:xfrm>
                    <a:prstGeom prst="rect">
                      <a:avLst/>
                    </a:prstGeom>
                    <a:noFill/>
                    <a:ln w="9525">
                      <a:noFill/>
                      <a:miter lim="800000"/>
                      <a:headEnd/>
                      <a:tailEnd/>
                    </a:ln>
                  </pic:spPr>
                </pic:pic>
              </a:graphicData>
            </a:graphic>
          </wp:inline>
        </w:drawing>
      </w:r>
    </w:p>
    <w:p w:rsidR="003316D8" w:rsidRPr="003316D8" w:rsidRDefault="003316D8" w:rsidP="00E545BB">
      <w:pPr>
        <w:spacing w:before="120" w:after="120" w:line="240" w:lineRule="auto"/>
        <w:jc w:val="center"/>
        <w:rPr>
          <w:rFonts w:ascii="Garamond" w:eastAsia="SimSun" w:hAnsi="Garamond"/>
          <w:sz w:val="24"/>
          <w:szCs w:val="24"/>
          <w:lang w:val="de-DE" w:eastAsia="zh-CN"/>
        </w:rPr>
      </w:pPr>
      <w:r w:rsidRPr="003316D8">
        <w:rPr>
          <w:rFonts w:ascii="Garamond" w:eastAsia="SimSun" w:hAnsi="Garamond"/>
          <w:b/>
          <w:sz w:val="24"/>
          <w:szCs w:val="24"/>
          <w:lang w:val="de-DE" w:eastAsia="zh-CN"/>
        </w:rPr>
        <w:t xml:space="preserve">Şekil 6. </w:t>
      </w:r>
      <w:r w:rsidRPr="003316D8">
        <w:rPr>
          <w:rFonts w:ascii="Garamond" w:eastAsia="SimSun" w:hAnsi="Garamond"/>
          <w:sz w:val="24"/>
          <w:szCs w:val="24"/>
          <w:lang w:val="de-DE" w:eastAsia="zh-CN"/>
        </w:rPr>
        <w:t>Reaktör 4’te oluşan gazların kompozisyonu</w:t>
      </w:r>
    </w:p>
    <w:p w:rsidR="003316D8" w:rsidRDefault="003316D8" w:rsidP="00E545BB">
      <w:pPr>
        <w:spacing w:before="120" w:after="120" w:line="240" w:lineRule="auto"/>
        <w:ind w:left="720"/>
        <w:jc w:val="both"/>
        <w:rPr>
          <w:rFonts w:ascii="Garamond" w:hAnsi="Garamond"/>
          <w:b/>
          <w:bCs/>
          <w:color w:val="000000"/>
          <w:sz w:val="24"/>
          <w:szCs w:val="24"/>
          <w:lang w:eastAsia="en-US"/>
        </w:rPr>
      </w:pPr>
    </w:p>
    <w:p w:rsidR="003316D8" w:rsidRPr="003316D8" w:rsidRDefault="003316D8" w:rsidP="00E545BB">
      <w:pPr>
        <w:numPr>
          <w:ilvl w:val="0"/>
          <w:numId w:val="30"/>
        </w:numPr>
        <w:spacing w:before="120" w:after="120" w:line="240" w:lineRule="auto"/>
        <w:ind w:left="284" w:hanging="284"/>
        <w:jc w:val="both"/>
        <w:rPr>
          <w:rFonts w:ascii="Garamond" w:hAnsi="Garamond"/>
          <w:b/>
          <w:bCs/>
          <w:color w:val="000000"/>
          <w:sz w:val="24"/>
          <w:szCs w:val="24"/>
          <w:lang w:eastAsia="en-US"/>
        </w:rPr>
      </w:pPr>
      <w:r w:rsidRPr="003316D8">
        <w:rPr>
          <w:rFonts w:ascii="Garamond" w:hAnsi="Garamond"/>
          <w:b/>
          <w:bCs/>
          <w:color w:val="000000"/>
          <w:sz w:val="24"/>
          <w:szCs w:val="24"/>
          <w:lang w:eastAsia="en-US"/>
        </w:rPr>
        <w:t>SONUÇ</w:t>
      </w:r>
    </w:p>
    <w:p w:rsidR="003316D8" w:rsidRPr="003316D8" w:rsidRDefault="003316D8"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Araştırmada elde edilen verilere göre araştırmanın birinci safhasında reaktörlerde (R1, R2, R3 ve R4) oluşan toplam gaz miktarı sırasıyla 8553 ml, 15887 ml, 13488 ml ve 19366 ml, tüm araştırma sürecinde ise 26392 ml, 41167 ml, 38748 ml ve 46508 ml’dir. En fazla toplam gaz filtre pres çamuru içeren Reaktör 4’te, en az gaz ise çamur ve maya eklenmemiş olan kontrol reaktöründe (R1) oluşmuştur.</w:t>
      </w:r>
    </w:p>
    <w:p w:rsidR="003316D8" w:rsidRPr="003316D8" w:rsidRDefault="003316D8"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 xml:space="preserve">Araştırmanın birinci safhasında metan gazı oluşumu çok düşük olup, ikinci safhada maya </w:t>
      </w:r>
      <w:r w:rsidRPr="003316D8">
        <w:rPr>
          <w:rFonts w:ascii="Garamond" w:eastAsia="SimSun" w:hAnsi="Garamond"/>
          <w:i/>
          <w:sz w:val="24"/>
          <w:szCs w:val="24"/>
          <w:lang w:eastAsia="zh-CN"/>
        </w:rPr>
        <w:t>(saccharomyces cerevisiae)</w:t>
      </w:r>
      <w:r w:rsidRPr="003316D8">
        <w:rPr>
          <w:rFonts w:ascii="Garamond" w:eastAsia="SimSun" w:hAnsi="Garamond"/>
          <w:sz w:val="24"/>
          <w:szCs w:val="24"/>
          <w:lang w:eastAsia="zh-CN"/>
        </w:rPr>
        <w:t xml:space="preserve"> eklenmesinden sonra gaz oluşumunda artış gözlenmiştir.  Maya metojen bakteriler için gerekli olan besi maddelerini temin etmiş, organik maddelerin çözünme hızını dolayısıyla gaz oluşumunu hızlandırmıştır. Araştırmanın sonlandırıldığı gün (159 uncu gün) Reaktörlerde (R1, R2, R3 ve R4) oluşan gazdaki metan gazının yüzdesi sırasıyla % 38, % 42, % 52 ve % 56’dır.</w:t>
      </w:r>
    </w:p>
    <w:p w:rsidR="003316D8" w:rsidRPr="003316D8" w:rsidRDefault="003316D8"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 xml:space="preserve">Diğer bir sonuç ise en yüksek metan gazı içeriği filtre pres çamuru içeren reaktördeki gazda, en düşük ise çamur ve maya içermeyen kontrol reaktöründe oluşan gazda görülmüştür. </w:t>
      </w:r>
    </w:p>
    <w:p w:rsidR="003316D8" w:rsidRPr="003316D8" w:rsidRDefault="003316D8"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 xml:space="preserve">Sonuç olarak çamurun evsel katı atıklarla birlikte düzenli depolama alanlarında bertaraf edilmesi organik atıkların daha hızlı bozunmasını, oluşan gaz hacminin ve gazdaki metan gazı oranının  artmasını  sağlamaktadır. Bu suretle düzenli depolama alanında elde edilecek enerji miktarının </w:t>
      </w:r>
      <w:r w:rsidRPr="003316D8">
        <w:rPr>
          <w:rFonts w:ascii="Garamond" w:eastAsia="SimSun" w:hAnsi="Garamond"/>
          <w:sz w:val="24"/>
          <w:szCs w:val="24"/>
          <w:lang w:eastAsia="zh-CN"/>
        </w:rPr>
        <w:lastRenderedPageBreak/>
        <w:t>artmasının yanısıra çamurun uzaklaştırılma probleminin de çözülmüş olacağı görülmektedir..</w:t>
      </w:r>
    </w:p>
    <w:p w:rsidR="0036429F" w:rsidRDefault="0036429F" w:rsidP="00E545BB">
      <w:pPr>
        <w:spacing w:before="120" w:after="120" w:line="240" w:lineRule="auto"/>
        <w:jc w:val="both"/>
        <w:rPr>
          <w:rFonts w:ascii="Garamond" w:eastAsia="SimSun" w:hAnsi="Garamond"/>
          <w:b/>
          <w:sz w:val="24"/>
          <w:szCs w:val="24"/>
          <w:lang w:eastAsia="zh-CN"/>
        </w:rPr>
      </w:pPr>
    </w:p>
    <w:p w:rsidR="003316D8" w:rsidRPr="003316D8" w:rsidRDefault="003316D8" w:rsidP="00E545BB">
      <w:pPr>
        <w:spacing w:before="120" w:after="120" w:line="240" w:lineRule="auto"/>
        <w:jc w:val="both"/>
        <w:rPr>
          <w:rFonts w:ascii="Garamond" w:eastAsia="SimSun" w:hAnsi="Garamond"/>
          <w:b/>
          <w:sz w:val="24"/>
          <w:szCs w:val="24"/>
          <w:lang w:eastAsia="zh-CN"/>
        </w:rPr>
      </w:pPr>
      <w:r w:rsidRPr="003316D8">
        <w:rPr>
          <w:rFonts w:ascii="Garamond" w:eastAsia="SimSun" w:hAnsi="Garamond"/>
          <w:b/>
          <w:sz w:val="24"/>
          <w:szCs w:val="24"/>
          <w:lang w:eastAsia="zh-CN"/>
        </w:rPr>
        <w:t>TEŞEKKÜR</w:t>
      </w:r>
    </w:p>
    <w:p w:rsidR="003316D8" w:rsidRPr="003316D8" w:rsidRDefault="003316D8" w:rsidP="00E545BB">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Yazarlar araştırma projesini (Proje Kodu: 03 Y 102)  finansman olarak destekleyen Boğaziçi Üniversitesi Bilimsel Araştırma Projeleri Komisyonuna ve makalenin hazırlanmasına yardımcı olan Çağdaş Dedeoğlu’na teşekkür ederler.</w:t>
      </w:r>
    </w:p>
    <w:p w:rsidR="003316D8" w:rsidRPr="003316D8" w:rsidRDefault="003316D8" w:rsidP="00E545BB">
      <w:pPr>
        <w:spacing w:before="120" w:after="120" w:line="240" w:lineRule="auto"/>
        <w:jc w:val="both"/>
        <w:rPr>
          <w:rFonts w:ascii="Garamond" w:eastAsia="SimSun" w:hAnsi="Garamond"/>
          <w:sz w:val="24"/>
          <w:szCs w:val="24"/>
          <w:lang w:eastAsia="zh-CN"/>
        </w:rPr>
      </w:pPr>
    </w:p>
    <w:p w:rsidR="003316D8" w:rsidRPr="003316D8" w:rsidRDefault="003316D8" w:rsidP="00E545BB">
      <w:pPr>
        <w:spacing w:before="120" w:after="120" w:line="240" w:lineRule="auto"/>
        <w:ind w:left="567" w:hanging="567"/>
        <w:jc w:val="both"/>
        <w:rPr>
          <w:rFonts w:ascii="Garamond" w:eastAsia="SimSun" w:hAnsi="Garamond"/>
          <w:b/>
          <w:sz w:val="20"/>
          <w:szCs w:val="20"/>
          <w:lang w:eastAsia="zh-CN"/>
        </w:rPr>
      </w:pPr>
      <w:r w:rsidRPr="003316D8">
        <w:rPr>
          <w:rFonts w:ascii="Garamond" w:eastAsia="SimSun" w:hAnsi="Garamond"/>
          <w:b/>
          <w:sz w:val="20"/>
          <w:szCs w:val="20"/>
          <w:lang w:eastAsia="zh-CN"/>
        </w:rPr>
        <w:t>KAYNAKLAR</w:t>
      </w:r>
    </w:p>
    <w:p w:rsidR="003316D8" w:rsidRPr="003316D8" w:rsidRDefault="003316D8" w:rsidP="00E545BB">
      <w:pPr>
        <w:spacing w:before="120" w:after="120" w:line="240" w:lineRule="auto"/>
        <w:ind w:left="567" w:hanging="567"/>
        <w:jc w:val="both"/>
        <w:rPr>
          <w:rFonts w:ascii="Garamond" w:eastAsia="SimSun" w:hAnsi="Garamond"/>
          <w:sz w:val="20"/>
          <w:szCs w:val="20"/>
          <w:lang w:val="en-US" w:eastAsia="zh-CN"/>
        </w:rPr>
      </w:pPr>
      <w:r w:rsidRPr="003316D8">
        <w:rPr>
          <w:rFonts w:ascii="Garamond" w:eastAsia="SimSun" w:hAnsi="Garamond"/>
          <w:sz w:val="20"/>
          <w:szCs w:val="20"/>
          <w:lang w:eastAsia="zh-CN"/>
        </w:rPr>
        <w:t xml:space="preserve">Desideri, U., Di Maria, F., Leonardi, D., Proietti, S., “Sanitary landfill energetic potential analysis: a real case study”, </w:t>
      </w:r>
      <w:r w:rsidRPr="003316D8">
        <w:rPr>
          <w:rFonts w:ascii="Garamond" w:eastAsia="SimSun" w:hAnsi="Garamond"/>
          <w:i/>
          <w:iCs/>
          <w:sz w:val="20"/>
          <w:szCs w:val="20"/>
          <w:lang w:eastAsia="zh-CN"/>
        </w:rPr>
        <w:t xml:space="preserve">Energ. </w:t>
      </w:r>
      <w:proofErr w:type="gramStart"/>
      <w:r w:rsidRPr="003316D8">
        <w:rPr>
          <w:rFonts w:ascii="Garamond" w:eastAsia="SimSun" w:hAnsi="Garamond"/>
          <w:i/>
          <w:iCs/>
          <w:sz w:val="20"/>
          <w:szCs w:val="20"/>
          <w:lang w:val="en-US" w:eastAsia="zh-CN"/>
        </w:rPr>
        <w:t>Convers.</w:t>
      </w:r>
      <w:proofErr w:type="gramEnd"/>
      <w:r w:rsidRPr="003316D8">
        <w:rPr>
          <w:rFonts w:ascii="Garamond" w:eastAsia="SimSun" w:hAnsi="Garamond"/>
          <w:i/>
          <w:iCs/>
          <w:sz w:val="20"/>
          <w:szCs w:val="20"/>
          <w:lang w:val="en-US" w:eastAsia="zh-CN"/>
        </w:rPr>
        <w:t xml:space="preserve"> </w:t>
      </w:r>
      <w:proofErr w:type="gramStart"/>
      <w:r w:rsidRPr="003316D8">
        <w:rPr>
          <w:rFonts w:ascii="Garamond" w:eastAsia="SimSun" w:hAnsi="Garamond"/>
          <w:i/>
          <w:iCs/>
          <w:sz w:val="20"/>
          <w:szCs w:val="20"/>
          <w:lang w:val="en-US" w:eastAsia="zh-CN"/>
        </w:rPr>
        <w:t>Manage.</w:t>
      </w:r>
      <w:r w:rsidRPr="003316D8">
        <w:rPr>
          <w:rFonts w:ascii="Garamond" w:eastAsia="SimSun" w:hAnsi="Garamond"/>
          <w:sz w:val="20"/>
          <w:szCs w:val="20"/>
          <w:lang w:val="en-US" w:eastAsia="zh-CN"/>
        </w:rPr>
        <w:t>,</w:t>
      </w:r>
      <w:proofErr w:type="gramEnd"/>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44</w:t>
      </w:r>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1969-1981, 2003.</w:t>
      </w:r>
      <w:r w:rsidRPr="003316D8">
        <w:rPr>
          <w:rFonts w:ascii="Garamond" w:eastAsia="SimSun" w:hAnsi="Garamond"/>
          <w:iCs/>
          <w:sz w:val="20"/>
          <w:szCs w:val="20"/>
          <w:lang w:val="en-US" w:eastAsia="zh-CN"/>
        </w:rPr>
        <w:tab/>
      </w:r>
    </w:p>
    <w:p w:rsidR="003316D8" w:rsidRPr="003316D8" w:rsidRDefault="003316D8" w:rsidP="00E545BB">
      <w:pPr>
        <w:spacing w:before="120" w:after="120" w:line="240" w:lineRule="auto"/>
        <w:ind w:left="567" w:hanging="567"/>
        <w:jc w:val="both"/>
        <w:rPr>
          <w:rFonts w:ascii="Garamond" w:eastAsia="SimSun" w:hAnsi="Garamond"/>
          <w:spacing w:val="-3"/>
          <w:sz w:val="20"/>
          <w:szCs w:val="20"/>
          <w:lang w:val="en-US" w:eastAsia="zh-CN"/>
        </w:rPr>
      </w:pPr>
      <w:proofErr w:type="gramStart"/>
      <w:r w:rsidRPr="003316D8">
        <w:rPr>
          <w:rFonts w:ascii="Garamond" w:eastAsia="SimSun" w:hAnsi="Garamond"/>
          <w:spacing w:val="-3"/>
          <w:sz w:val="20"/>
          <w:szCs w:val="20"/>
          <w:lang w:val="en-US" w:eastAsia="zh-CN"/>
        </w:rPr>
        <w:t xml:space="preserve">İZAYDAŞ, </w:t>
      </w:r>
      <w:r w:rsidRPr="003316D8">
        <w:rPr>
          <w:rFonts w:ascii="Garamond" w:eastAsia="SimSun" w:hAnsi="Garamond"/>
          <w:i/>
          <w:spacing w:val="-3"/>
          <w:sz w:val="20"/>
          <w:szCs w:val="20"/>
          <w:lang w:val="en-US" w:eastAsia="zh-CN"/>
        </w:rPr>
        <w:t>Industrial and domestic wastewater treatment plant booklet</w:t>
      </w:r>
      <w:r w:rsidRPr="003316D8">
        <w:rPr>
          <w:rFonts w:ascii="Garamond" w:eastAsia="SimSun" w:hAnsi="Garamond"/>
          <w:spacing w:val="-3"/>
          <w:sz w:val="20"/>
          <w:szCs w:val="20"/>
          <w:lang w:val="en-US" w:eastAsia="zh-CN"/>
        </w:rPr>
        <w:t>, İzmit Municipality, Turkey, 2003.</w:t>
      </w:r>
      <w:proofErr w:type="gramEnd"/>
    </w:p>
    <w:p w:rsidR="003316D8" w:rsidRPr="003316D8" w:rsidRDefault="003316D8" w:rsidP="00E545BB">
      <w:pPr>
        <w:suppressAutoHyphens/>
        <w:spacing w:before="120" w:after="120" w:line="240" w:lineRule="auto"/>
        <w:ind w:left="567" w:hanging="567"/>
        <w:jc w:val="both"/>
        <w:rPr>
          <w:rFonts w:ascii="Garamond" w:eastAsia="SimSun" w:hAnsi="Garamond"/>
          <w:spacing w:val="-3"/>
          <w:sz w:val="20"/>
          <w:szCs w:val="20"/>
          <w:lang w:val="en-US" w:eastAsia="zh-CN"/>
        </w:rPr>
      </w:pPr>
      <w:r w:rsidRPr="003316D8">
        <w:rPr>
          <w:rFonts w:ascii="Garamond" w:eastAsia="SimSun" w:hAnsi="Garamond"/>
          <w:spacing w:val="-3"/>
          <w:sz w:val="20"/>
          <w:szCs w:val="20"/>
          <w:lang w:val="en-US" w:eastAsia="zh-CN"/>
        </w:rPr>
        <w:t>Kocasoy, G., Solid waste management in developing countries: the existing situation and proposed amendments. Wastecon Biennial Conference, South Africa, 639-651, 2000.</w:t>
      </w:r>
    </w:p>
    <w:p w:rsidR="003316D8" w:rsidRPr="003316D8" w:rsidRDefault="003316D8" w:rsidP="00E545BB">
      <w:pPr>
        <w:spacing w:before="120" w:after="120" w:line="240" w:lineRule="auto"/>
        <w:ind w:left="567"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lastRenderedPageBreak/>
        <w:t xml:space="preserve">Kocasoy, G., Curi, K., “The Ümraniye-Hekimbaşı open dump accident”. </w:t>
      </w:r>
      <w:r w:rsidRPr="003316D8">
        <w:rPr>
          <w:rFonts w:ascii="Garamond" w:eastAsia="SimSun" w:hAnsi="Garamond"/>
          <w:i/>
          <w:iCs/>
          <w:sz w:val="20"/>
          <w:szCs w:val="20"/>
          <w:lang w:val="en-US" w:eastAsia="zh-CN"/>
        </w:rPr>
        <w:t>Waste Manage. Res.</w:t>
      </w:r>
      <w:proofErr w:type="gramStart"/>
      <w:r w:rsidRPr="003316D8">
        <w:rPr>
          <w:rFonts w:ascii="Garamond" w:eastAsia="SimSun" w:hAnsi="Garamond"/>
          <w:sz w:val="20"/>
          <w:szCs w:val="20"/>
          <w:lang w:val="en-US" w:eastAsia="zh-CN"/>
        </w:rPr>
        <w:t>,13</w:t>
      </w:r>
      <w:proofErr w:type="gramEnd"/>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305-314, 1995.</w:t>
      </w:r>
    </w:p>
    <w:p w:rsidR="003316D8" w:rsidRPr="003316D8" w:rsidRDefault="003316D8" w:rsidP="00E545BB">
      <w:pPr>
        <w:spacing w:before="120" w:after="120" w:line="240" w:lineRule="auto"/>
        <w:ind w:left="567" w:hanging="567"/>
        <w:jc w:val="both"/>
        <w:rPr>
          <w:rFonts w:ascii="Garamond" w:eastAsia="SimSun" w:hAnsi="Garamond"/>
          <w:sz w:val="20"/>
          <w:szCs w:val="20"/>
          <w:lang w:val="en-US" w:eastAsia="zh-CN"/>
        </w:rPr>
      </w:pPr>
      <w:r w:rsidRPr="003316D8">
        <w:rPr>
          <w:rFonts w:ascii="Garamond" w:eastAsia="SimSun" w:hAnsi="Garamond"/>
          <w:color w:val="000000"/>
          <w:sz w:val="20"/>
          <w:szCs w:val="20"/>
          <w:lang w:val="en-US" w:eastAsia="zh-CN"/>
        </w:rPr>
        <w:t>Nikiema, J., Bibeau, L., Lavoie, J., Brzezinski, R., Vigneux, J., Heitz, M. “Biofiltration of methane: an experimental study”, Chem. Eng. J., 113, 111-117, 2005.</w:t>
      </w:r>
    </w:p>
    <w:p w:rsidR="003316D8" w:rsidRPr="003316D8" w:rsidRDefault="003316D8" w:rsidP="00E545BB">
      <w:pPr>
        <w:spacing w:before="120" w:after="120" w:line="240" w:lineRule="auto"/>
        <w:ind w:left="567" w:hanging="567"/>
        <w:jc w:val="both"/>
        <w:rPr>
          <w:rFonts w:ascii="Garamond" w:eastAsia="SimSun" w:hAnsi="Garamond"/>
          <w:iCs/>
          <w:sz w:val="20"/>
          <w:szCs w:val="20"/>
          <w:lang w:val="en-US" w:eastAsia="zh-CN"/>
        </w:rPr>
      </w:pPr>
      <w:r w:rsidRPr="003316D8">
        <w:rPr>
          <w:rFonts w:ascii="Garamond" w:eastAsia="SimSun" w:hAnsi="Garamond"/>
          <w:sz w:val="20"/>
          <w:szCs w:val="20"/>
          <w:lang w:val="en-US" w:eastAsia="zh-CN"/>
        </w:rPr>
        <w:t>Read, A.D., Hudgins, M., Harper, S., Phillips, P., Morris, J., “The successful demonstration of aerobic landfilling: the potential for a more sustainable solid waste management approach?</w:t>
      </w:r>
      <w:proofErr w:type="gramStart"/>
      <w:r w:rsidRPr="003316D8">
        <w:rPr>
          <w:rFonts w:ascii="Garamond" w:eastAsia="SimSun" w:hAnsi="Garamond"/>
          <w:sz w:val="20"/>
          <w:szCs w:val="20"/>
          <w:lang w:val="en-US" w:eastAsia="zh-CN"/>
        </w:rPr>
        <w:t>”,</w:t>
      </w:r>
      <w:proofErr w:type="gramEnd"/>
      <w:r w:rsidRPr="003316D8">
        <w:rPr>
          <w:rFonts w:ascii="Garamond" w:eastAsia="SimSun" w:hAnsi="Garamond"/>
          <w:sz w:val="20"/>
          <w:szCs w:val="20"/>
          <w:lang w:val="en-US" w:eastAsia="zh-CN"/>
        </w:rPr>
        <w:t xml:space="preserve"> </w:t>
      </w:r>
      <w:r w:rsidRPr="003316D8">
        <w:rPr>
          <w:rFonts w:ascii="Garamond" w:eastAsia="SimSun" w:hAnsi="Garamond"/>
          <w:i/>
          <w:iCs/>
          <w:sz w:val="20"/>
          <w:szCs w:val="20"/>
          <w:lang w:val="en-US" w:eastAsia="zh-CN"/>
        </w:rPr>
        <w:t xml:space="preserve">Resour., Conserv. </w:t>
      </w:r>
      <w:proofErr w:type="gramStart"/>
      <w:r w:rsidRPr="003316D8">
        <w:rPr>
          <w:rFonts w:ascii="Garamond" w:eastAsia="SimSun" w:hAnsi="Garamond"/>
          <w:i/>
          <w:iCs/>
          <w:sz w:val="20"/>
          <w:szCs w:val="20"/>
          <w:lang w:val="en-US" w:eastAsia="zh-CN"/>
        </w:rPr>
        <w:t>Recy.</w:t>
      </w:r>
      <w:r w:rsidRPr="003316D8">
        <w:rPr>
          <w:rFonts w:ascii="Garamond" w:eastAsia="SimSun" w:hAnsi="Garamond"/>
          <w:sz w:val="20"/>
          <w:szCs w:val="20"/>
          <w:lang w:val="en-US" w:eastAsia="zh-CN"/>
        </w:rPr>
        <w:t>,</w:t>
      </w:r>
      <w:proofErr w:type="gramEnd"/>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32</w:t>
      </w:r>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115-146, 2001.</w:t>
      </w:r>
    </w:p>
    <w:p w:rsidR="003316D8" w:rsidRPr="003316D8" w:rsidRDefault="003316D8" w:rsidP="00E545BB">
      <w:pPr>
        <w:spacing w:before="120" w:after="120" w:line="240" w:lineRule="auto"/>
        <w:ind w:left="567" w:hanging="567"/>
        <w:jc w:val="both"/>
        <w:rPr>
          <w:rFonts w:ascii="Garamond" w:eastAsia="SimSun" w:hAnsi="Garamond"/>
          <w:iCs/>
          <w:sz w:val="20"/>
          <w:szCs w:val="20"/>
          <w:lang w:val="en-US" w:eastAsia="zh-CN"/>
        </w:rPr>
      </w:pPr>
      <w:proofErr w:type="gramStart"/>
      <w:r w:rsidRPr="003316D8">
        <w:rPr>
          <w:rFonts w:ascii="Garamond" w:eastAsia="SimSun" w:hAnsi="Garamond"/>
          <w:sz w:val="20"/>
          <w:szCs w:val="20"/>
          <w:lang w:val="en-US" w:eastAsia="zh-CN"/>
        </w:rPr>
        <w:t xml:space="preserve">Sosnowski, P., Wieczorek, A., Ledakowicz, S., “Anaerobic co-digestion of sewage sludge and organic fraction of municipal solid wastes”, </w:t>
      </w:r>
      <w:r w:rsidRPr="003316D8">
        <w:rPr>
          <w:rFonts w:ascii="Garamond" w:eastAsia="SimSun" w:hAnsi="Garamond"/>
          <w:i/>
          <w:iCs/>
          <w:sz w:val="20"/>
          <w:szCs w:val="20"/>
          <w:lang w:val="en-US" w:eastAsia="zh-CN"/>
        </w:rPr>
        <w:t>Adv. Environ.</w:t>
      </w:r>
      <w:proofErr w:type="gramEnd"/>
      <w:r w:rsidRPr="003316D8">
        <w:rPr>
          <w:rFonts w:ascii="Garamond" w:eastAsia="SimSun" w:hAnsi="Garamond"/>
          <w:i/>
          <w:iCs/>
          <w:sz w:val="20"/>
          <w:szCs w:val="20"/>
          <w:lang w:val="en-US" w:eastAsia="zh-CN"/>
        </w:rPr>
        <w:t xml:space="preserve"> </w:t>
      </w:r>
      <w:proofErr w:type="gramStart"/>
      <w:r w:rsidRPr="003316D8">
        <w:rPr>
          <w:rFonts w:ascii="Garamond" w:eastAsia="SimSun" w:hAnsi="Garamond"/>
          <w:i/>
          <w:iCs/>
          <w:sz w:val="20"/>
          <w:szCs w:val="20"/>
          <w:lang w:val="en-US" w:eastAsia="zh-CN"/>
        </w:rPr>
        <w:t>Res.</w:t>
      </w:r>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7,</w:t>
      </w:r>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609-616, 2003.</w:t>
      </w:r>
      <w:proofErr w:type="gramEnd"/>
    </w:p>
    <w:p w:rsidR="003316D8" w:rsidRPr="003316D8" w:rsidRDefault="003316D8" w:rsidP="00E545BB">
      <w:pPr>
        <w:spacing w:before="120" w:after="120" w:line="240" w:lineRule="auto"/>
        <w:ind w:left="567" w:hanging="567"/>
        <w:jc w:val="both"/>
        <w:rPr>
          <w:rFonts w:ascii="Garamond" w:eastAsia="SimSun" w:hAnsi="Garamond"/>
          <w:iCs/>
          <w:sz w:val="20"/>
          <w:szCs w:val="20"/>
          <w:lang w:val="en-US" w:eastAsia="zh-CN"/>
        </w:rPr>
      </w:pPr>
      <w:r w:rsidRPr="003316D8">
        <w:rPr>
          <w:rFonts w:ascii="Garamond" w:eastAsia="SimSun" w:hAnsi="Garamond"/>
          <w:sz w:val="20"/>
          <w:szCs w:val="20"/>
          <w:lang w:val="en-US" w:eastAsia="zh-CN"/>
        </w:rPr>
        <w:t xml:space="preserve">Themelis, N.J., Ulloa, P.A., “Methane generation in landfills”, </w:t>
      </w:r>
      <w:r w:rsidRPr="003316D8">
        <w:rPr>
          <w:rFonts w:ascii="Garamond" w:eastAsia="SimSun" w:hAnsi="Garamond"/>
          <w:i/>
          <w:iCs/>
          <w:sz w:val="20"/>
          <w:szCs w:val="20"/>
          <w:lang w:val="en-US" w:eastAsia="zh-CN"/>
        </w:rPr>
        <w:t xml:space="preserve">Renew. </w:t>
      </w:r>
      <w:proofErr w:type="gramStart"/>
      <w:r w:rsidRPr="003316D8">
        <w:rPr>
          <w:rFonts w:ascii="Garamond" w:eastAsia="SimSun" w:hAnsi="Garamond"/>
          <w:i/>
          <w:iCs/>
          <w:sz w:val="20"/>
          <w:szCs w:val="20"/>
          <w:lang w:val="en-US" w:eastAsia="zh-CN"/>
        </w:rPr>
        <w:t>Energ.</w:t>
      </w:r>
      <w:r w:rsidRPr="003316D8">
        <w:rPr>
          <w:rFonts w:ascii="Garamond" w:eastAsia="SimSun" w:hAnsi="Garamond"/>
          <w:sz w:val="20"/>
          <w:szCs w:val="20"/>
          <w:lang w:val="en-US" w:eastAsia="zh-CN"/>
        </w:rPr>
        <w:t>,</w:t>
      </w:r>
      <w:proofErr w:type="gramEnd"/>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32</w:t>
      </w:r>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1243-1257, 2007.</w:t>
      </w:r>
    </w:p>
    <w:p w:rsidR="003316D8" w:rsidRPr="003316D8" w:rsidRDefault="003316D8" w:rsidP="00E545BB">
      <w:pPr>
        <w:spacing w:before="120" w:after="120" w:line="240" w:lineRule="auto"/>
        <w:ind w:left="567"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U.S. Environmental Protection Agency, </w:t>
      </w:r>
      <w:r w:rsidRPr="003316D8">
        <w:rPr>
          <w:rFonts w:ascii="Garamond" w:eastAsia="SimSun" w:hAnsi="Garamond"/>
          <w:i/>
          <w:sz w:val="20"/>
          <w:szCs w:val="20"/>
          <w:lang w:val="en-US" w:eastAsia="zh-CN"/>
        </w:rPr>
        <w:t>Municipal sludge landfills: process, design, manual</w:t>
      </w:r>
      <w:r w:rsidRPr="003316D8">
        <w:rPr>
          <w:rFonts w:ascii="Garamond" w:eastAsia="SimSun" w:hAnsi="Garamond"/>
          <w:sz w:val="20"/>
          <w:szCs w:val="20"/>
          <w:lang w:val="en-US" w:eastAsia="zh-CN"/>
        </w:rPr>
        <w:t>, EPA-625/1-78-010 SW-7015, Office of Solid Waste, Washington D.C., 1978.</w:t>
      </w:r>
    </w:p>
    <w:p w:rsidR="003316D8" w:rsidRPr="003316D8" w:rsidRDefault="003316D8" w:rsidP="00E545BB">
      <w:pPr>
        <w:spacing w:before="120" w:after="120" w:line="240" w:lineRule="auto"/>
        <w:ind w:left="567"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Vesilind, P.A., Spinoza, L., </w:t>
      </w:r>
      <w:r w:rsidRPr="003316D8">
        <w:rPr>
          <w:rFonts w:ascii="Garamond" w:eastAsia="SimSun" w:hAnsi="Garamond"/>
          <w:i/>
          <w:sz w:val="20"/>
          <w:szCs w:val="20"/>
          <w:lang w:val="en-US" w:eastAsia="zh-CN"/>
        </w:rPr>
        <w:t>Sludge into biosolids</w:t>
      </w:r>
      <w:r w:rsidRPr="003316D8">
        <w:rPr>
          <w:rFonts w:ascii="Garamond" w:eastAsia="SimSun" w:hAnsi="Garamond"/>
          <w:sz w:val="20"/>
          <w:szCs w:val="20"/>
          <w:lang w:val="en-US" w:eastAsia="zh-CN"/>
        </w:rPr>
        <w:t>, (First Ed.), IWA Publishing, U.K., 2001.</w:t>
      </w:r>
    </w:p>
    <w:p w:rsidR="00E5201B" w:rsidRDefault="003316D8" w:rsidP="00E545BB">
      <w:pPr>
        <w:spacing w:before="120" w:after="120" w:line="240" w:lineRule="auto"/>
        <w:ind w:left="540" w:hanging="540"/>
        <w:jc w:val="both"/>
        <w:rPr>
          <w:rFonts w:ascii="Garamond" w:eastAsia="SimSun" w:hAnsi="Garamond"/>
          <w:iCs/>
          <w:sz w:val="20"/>
          <w:szCs w:val="20"/>
          <w:lang w:val="en-US" w:eastAsia="zh-CN"/>
        </w:rPr>
        <w:sectPr w:rsidR="00E5201B" w:rsidSect="000B08D7">
          <w:type w:val="continuous"/>
          <w:pgSz w:w="11907" w:h="15876" w:code="9"/>
          <w:pgMar w:top="1418" w:right="851" w:bottom="1418" w:left="1134" w:header="709" w:footer="341" w:gutter="0"/>
          <w:cols w:num="2" w:space="454"/>
          <w:docGrid w:linePitch="360"/>
        </w:sectPr>
      </w:pPr>
      <w:r w:rsidRPr="003316D8">
        <w:rPr>
          <w:rFonts w:ascii="Garamond" w:eastAsia="SimSun" w:hAnsi="Garamond"/>
          <w:sz w:val="20"/>
          <w:szCs w:val="20"/>
          <w:lang w:val="en-US" w:eastAsia="zh-CN"/>
        </w:rPr>
        <w:t xml:space="preserve">Zamorano, M., Pérez, J. I. P., Pavés, I. A., Ridao, Á. R., “Study of the energy potential of the biogas produced by an urban waste landfill in Southern Spain”, </w:t>
      </w:r>
      <w:r w:rsidRPr="003316D8">
        <w:rPr>
          <w:rFonts w:ascii="Garamond" w:eastAsia="SimSun" w:hAnsi="Garamond"/>
          <w:i/>
          <w:iCs/>
          <w:sz w:val="20"/>
          <w:szCs w:val="20"/>
          <w:lang w:val="en-US" w:eastAsia="zh-CN"/>
        </w:rPr>
        <w:t xml:space="preserve">Renew. </w:t>
      </w:r>
      <w:proofErr w:type="gramStart"/>
      <w:r w:rsidRPr="003316D8">
        <w:rPr>
          <w:rFonts w:ascii="Garamond" w:eastAsia="SimSun" w:hAnsi="Garamond"/>
          <w:i/>
          <w:iCs/>
          <w:sz w:val="20"/>
          <w:szCs w:val="20"/>
          <w:lang w:val="en-US" w:eastAsia="zh-CN"/>
        </w:rPr>
        <w:t>Sust.</w:t>
      </w:r>
      <w:proofErr w:type="gramEnd"/>
      <w:r w:rsidRPr="003316D8">
        <w:rPr>
          <w:rFonts w:ascii="Garamond" w:eastAsia="SimSun" w:hAnsi="Garamond"/>
          <w:i/>
          <w:iCs/>
          <w:sz w:val="20"/>
          <w:szCs w:val="20"/>
          <w:lang w:val="en-US" w:eastAsia="zh-CN"/>
        </w:rPr>
        <w:t xml:space="preserve"> </w:t>
      </w:r>
      <w:proofErr w:type="gramStart"/>
      <w:r w:rsidRPr="003316D8">
        <w:rPr>
          <w:rFonts w:ascii="Garamond" w:eastAsia="SimSun" w:hAnsi="Garamond"/>
          <w:i/>
          <w:iCs/>
          <w:sz w:val="20"/>
          <w:szCs w:val="20"/>
          <w:lang w:val="en-US" w:eastAsia="zh-CN"/>
        </w:rPr>
        <w:t>Energ.</w:t>
      </w:r>
      <w:proofErr w:type="gramEnd"/>
      <w:r w:rsidRPr="003316D8">
        <w:rPr>
          <w:rFonts w:ascii="Garamond" w:eastAsia="SimSun" w:hAnsi="Garamond"/>
          <w:i/>
          <w:iCs/>
          <w:sz w:val="20"/>
          <w:szCs w:val="20"/>
          <w:lang w:val="en-US" w:eastAsia="zh-CN"/>
        </w:rPr>
        <w:t xml:space="preserve"> Rev.</w:t>
      </w:r>
      <w:proofErr w:type="gramStart"/>
      <w:r w:rsidRPr="003316D8">
        <w:rPr>
          <w:rFonts w:ascii="Garamond" w:eastAsia="SimSun" w:hAnsi="Garamond"/>
          <w:sz w:val="20"/>
          <w:szCs w:val="20"/>
          <w:lang w:val="en-US" w:eastAsia="zh-CN"/>
        </w:rPr>
        <w:t>,</w:t>
      </w:r>
      <w:r w:rsidRPr="003316D8">
        <w:rPr>
          <w:rFonts w:ascii="Garamond" w:eastAsia="SimSun" w:hAnsi="Garamond"/>
          <w:iCs/>
          <w:sz w:val="20"/>
          <w:szCs w:val="20"/>
          <w:lang w:val="en-US" w:eastAsia="zh-CN"/>
        </w:rPr>
        <w:t>11</w:t>
      </w:r>
      <w:proofErr w:type="gramEnd"/>
      <w:r w:rsidRPr="003316D8">
        <w:rPr>
          <w:rFonts w:ascii="Garamond" w:eastAsia="SimSun" w:hAnsi="Garamond"/>
          <w:sz w:val="20"/>
          <w:szCs w:val="20"/>
          <w:lang w:val="en-US" w:eastAsia="zh-CN"/>
        </w:rPr>
        <w:t xml:space="preserve">, </w:t>
      </w:r>
      <w:r w:rsidRPr="003316D8">
        <w:rPr>
          <w:rFonts w:ascii="Garamond" w:eastAsia="SimSun" w:hAnsi="Garamond"/>
          <w:iCs/>
          <w:sz w:val="20"/>
          <w:szCs w:val="20"/>
          <w:lang w:val="en-US" w:eastAsia="zh-CN"/>
        </w:rPr>
        <w:t>909-922, 2007.</w:t>
      </w:r>
    </w:p>
    <w:p w:rsidR="003316D8" w:rsidRPr="003316D8" w:rsidRDefault="003316D8" w:rsidP="00E545BB">
      <w:pPr>
        <w:spacing w:before="120" w:after="120" w:line="240" w:lineRule="auto"/>
        <w:ind w:left="540" w:hanging="540"/>
        <w:jc w:val="both"/>
        <w:rPr>
          <w:rFonts w:ascii="Garamond" w:eastAsia="SimSun" w:hAnsi="Garamond"/>
          <w:iCs/>
          <w:sz w:val="20"/>
          <w:szCs w:val="20"/>
          <w:lang w:val="en-US" w:eastAsia="zh-CN"/>
        </w:rPr>
        <w:sectPr w:rsidR="003316D8" w:rsidRPr="003316D8" w:rsidSect="000B08D7">
          <w:type w:val="continuous"/>
          <w:pgSz w:w="11907" w:h="15876" w:code="9"/>
          <w:pgMar w:top="1418" w:right="851" w:bottom="1418" w:left="1134" w:header="709" w:footer="341" w:gutter="0"/>
          <w:cols w:num="2" w:space="454"/>
          <w:docGrid w:linePitch="360"/>
        </w:sectPr>
      </w:pPr>
    </w:p>
    <w:p w:rsidR="00A13275" w:rsidRDefault="00A13275" w:rsidP="00A13275">
      <w:pPr>
        <w:spacing w:after="0" w:line="240" w:lineRule="auto"/>
        <w:rPr>
          <w:rFonts w:ascii="Garamond" w:eastAsia="SimSun" w:hAnsi="Garamond"/>
          <w:b/>
          <w:sz w:val="32"/>
          <w:szCs w:val="32"/>
          <w:lang w:val="en-US" w:eastAsia="zh-CN"/>
        </w:rPr>
      </w:pPr>
    </w:p>
    <w:p w:rsidR="00A13275" w:rsidRDefault="00A13275" w:rsidP="00A13275">
      <w:pPr>
        <w:spacing w:after="0" w:line="240" w:lineRule="auto"/>
        <w:rPr>
          <w:rFonts w:ascii="Garamond" w:eastAsia="SimSun" w:hAnsi="Garamond"/>
          <w:b/>
          <w:sz w:val="32"/>
          <w:szCs w:val="32"/>
          <w:lang w:val="en-US" w:eastAsia="zh-CN"/>
        </w:rPr>
      </w:pPr>
    </w:p>
    <w:p w:rsidR="00A13275" w:rsidRDefault="00A13275" w:rsidP="00A13275">
      <w:pPr>
        <w:spacing w:after="0" w:line="240" w:lineRule="auto"/>
        <w:rPr>
          <w:rFonts w:ascii="Garamond" w:eastAsia="SimSun" w:hAnsi="Garamond"/>
          <w:b/>
          <w:sz w:val="32"/>
          <w:szCs w:val="32"/>
          <w:lang w:val="en-US" w:eastAsia="zh-CN"/>
        </w:rPr>
      </w:pPr>
    </w:p>
    <w:p w:rsidR="003316D8" w:rsidRPr="003316D8" w:rsidRDefault="003316D8" w:rsidP="003316D8">
      <w:pPr>
        <w:spacing w:before="120" w:after="120" w:line="240" w:lineRule="auto"/>
        <w:rPr>
          <w:rFonts w:ascii="Garamond" w:eastAsia="SimSun" w:hAnsi="Garamond"/>
          <w:b/>
          <w:sz w:val="32"/>
          <w:szCs w:val="32"/>
          <w:lang w:val="en-US" w:eastAsia="zh-CN"/>
        </w:rPr>
      </w:pPr>
      <w:r w:rsidRPr="003316D8">
        <w:rPr>
          <w:rFonts w:ascii="Garamond" w:eastAsia="SimSun" w:hAnsi="Garamond"/>
          <w:b/>
          <w:sz w:val="32"/>
          <w:szCs w:val="32"/>
          <w:lang w:val="en-US" w:eastAsia="zh-CN"/>
        </w:rPr>
        <w:t>NONİL FENOLLERİN ÇEVRE SİSTEMLERİNDE VE ARITMA ÇAMURUNDA VARLIĞI VE ETKİLERİ</w:t>
      </w:r>
    </w:p>
    <w:p w:rsidR="003316D8" w:rsidRPr="003316D8" w:rsidRDefault="003316D8" w:rsidP="003316D8">
      <w:pPr>
        <w:spacing w:before="120" w:after="120" w:line="240" w:lineRule="auto"/>
        <w:rPr>
          <w:rFonts w:ascii="Garamond" w:eastAsia="SimSun" w:hAnsi="Garamond"/>
          <w:b/>
          <w:sz w:val="32"/>
          <w:szCs w:val="32"/>
          <w:lang w:val="en-US" w:eastAsia="zh-CN"/>
        </w:rPr>
      </w:pPr>
    </w:p>
    <w:p w:rsidR="003316D8" w:rsidRPr="003316D8" w:rsidRDefault="003316D8" w:rsidP="003316D8">
      <w:pPr>
        <w:spacing w:before="120" w:after="120" w:line="240" w:lineRule="auto"/>
        <w:rPr>
          <w:rFonts w:ascii="Garamond" w:eastAsia="SimSun" w:hAnsi="Garamond"/>
          <w:b/>
          <w:sz w:val="24"/>
          <w:szCs w:val="24"/>
          <w:lang w:val="en-US" w:eastAsia="zh-CN"/>
        </w:rPr>
      </w:pPr>
      <w:r w:rsidRPr="003316D8">
        <w:rPr>
          <w:rFonts w:ascii="Garamond" w:eastAsia="SimSun" w:hAnsi="Garamond"/>
          <w:b/>
          <w:sz w:val="24"/>
          <w:szCs w:val="24"/>
          <w:lang w:val="en-US" w:eastAsia="zh-CN"/>
        </w:rPr>
        <w:t>Seçil Ömeroğlu, Fadime Kara, Muneer Ahmed, Hande Bozkurt, F. Dilek Sanin</w:t>
      </w:r>
    </w:p>
    <w:p w:rsidR="003316D8" w:rsidRPr="003316D8" w:rsidRDefault="003316D8" w:rsidP="003316D8">
      <w:pPr>
        <w:spacing w:before="120" w:after="120" w:line="240" w:lineRule="auto"/>
        <w:rPr>
          <w:rFonts w:ascii="Garamond" w:eastAsia="SimSun" w:hAnsi="Garamond"/>
          <w:szCs w:val="24"/>
          <w:lang w:val="en-US" w:eastAsia="zh-CN"/>
        </w:rPr>
      </w:pPr>
      <w:r w:rsidRPr="003316D8">
        <w:rPr>
          <w:rFonts w:ascii="Garamond" w:eastAsia="SimSun" w:hAnsi="Garamond"/>
          <w:szCs w:val="24"/>
          <w:lang w:val="en-US" w:eastAsia="zh-CN"/>
        </w:rPr>
        <w:t xml:space="preserve">Orta Doğu Teknik Üniversitesi, Mühendislik Fakültesi, Çevre </w:t>
      </w:r>
      <w:smartTag w:uri="urn:schemas-microsoft-com:office:smarttags" w:element="City">
        <w:r w:rsidRPr="003316D8">
          <w:rPr>
            <w:rFonts w:ascii="Garamond" w:eastAsia="SimSun" w:hAnsi="Garamond"/>
            <w:szCs w:val="24"/>
            <w:lang w:val="en-US" w:eastAsia="zh-CN"/>
          </w:rPr>
          <w:t>Mühendisliği Bölümü</w:t>
        </w:r>
      </w:smartTag>
      <w:r w:rsidRPr="003316D8">
        <w:rPr>
          <w:rFonts w:ascii="Garamond" w:eastAsia="SimSun" w:hAnsi="Garamond"/>
          <w:szCs w:val="24"/>
          <w:lang w:val="en-US" w:eastAsia="zh-CN"/>
        </w:rPr>
        <w:t xml:space="preserve">, </w:t>
      </w:r>
      <w:smartTag w:uri="urn:schemas-microsoft-com:office:smarttags" w:element="PostalCode">
        <w:r w:rsidRPr="003316D8">
          <w:rPr>
            <w:rFonts w:ascii="Garamond" w:eastAsia="SimSun" w:hAnsi="Garamond"/>
            <w:szCs w:val="24"/>
            <w:lang w:val="en-US" w:eastAsia="zh-CN"/>
          </w:rPr>
          <w:t>06531</w:t>
        </w:r>
      </w:smartTag>
      <w:r w:rsidRPr="003316D8">
        <w:rPr>
          <w:rFonts w:ascii="Garamond" w:eastAsia="SimSun" w:hAnsi="Garamond"/>
          <w:szCs w:val="24"/>
          <w:lang w:val="en-US" w:eastAsia="zh-CN"/>
        </w:rPr>
        <w:t xml:space="preserve">, </w:t>
      </w:r>
      <w:smartTag w:uri="urn:schemas-microsoft-com:office:smarttags" w:element="City">
        <w:smartTag w:uri="urn:schemas-microsoft-com:office:smarttags" w:element="place">
          <w:r w:rsidRPr="003316D8">
            <w:rPr>
              <w:rFonts w:ascii="Garamond" w:eastAsia="SimSun" w:hAnsi="Garamond"/>
              <w:szCs w:val="24"/>
              <w:lang w:val="en-US" w:eastAsia="zh-CN"/>
            </w:rPr>
            <w:t>Ankara</w:t>
          </w:r>
        </w:smartTag>
      </w:smartTag>
    </w:p>
    <w:p w:rsidR="003316D8" w:rsidRPr="003316D8" w:rsidRDefault="003316D8" w:rsidP="003316D8">
      <w:pPr>
        <w:spacing w:before="120" w:after="120" w:line="240" w:lineRule="auto"/>
        <w:rPr>
          <w:rFonts w:ascii="Garamond" w:eastAsia="SimSun" w:hAnsi="Garamond"/>
          <w:szCs w:val="24"/>
          <w:lang w:val="en-US" w:eastAsia="zh-CN"/>
        </w:rPr>
      </w:pPr>
    </w:p>
    <w:p w:rsidR="003316D8" w:rsidRPr="003316D8" w:rsidRDefault="003316D8" w:rsidP="003316D8">
      <w:pPr>
        <w:spacing w:before="120" w:after="120" w:line="240" w:lineRule="auto"/>
        <w:rPr>
          <w:rFonts w:ascii="Garamond" w:eastAsia="SimSun" w:hAnsi="Garamond"/>
          <w:b/>
          <w:szCs w:val="24"/>
          <w:lang w:val="en-US" w:eastAsia="zh-CN"/>
        </w:rPr>
      </w:pPr>
      <w:r w:rsidRPr="003316D8">
        <w:rPr>
          <w:rFonts w:ascii="Garamond" w:eastAsia="SimSun" w:hAnsi="Garamond"/>
          <w:b/>
          <w:szCs w:val="24"/>
          <w:lang w:val="en-US" w:eastAsia="zh-CN"/>
        </w:rPr>
        <w:t>Özet</w:t>
      </w:r>
    </w:p>
    <w:p w:rsidR="003316D8" w:rsidRPr="003316D8" w:rsidRDefault="003316D8" w:rsidP="003316D8">
      <w:pPr>
        <w:spacing w:before="120" w:after="120" w:line="240" w:lineRule="auto"/>
        <w:jc w:val="both"/>
        <w:rPr>
          <w:rFonts w:ascii="Garamond" w:eastAsia="SimSun" w:hAnsi="Garamond"/>
          <w:szCs w:val="24"/>
          <w:lang w:eastAsia="zh-CN"/>
        </w:rPr>
      </w:pPr>
      <w:r w:rsidRPr="003316D8">
        <w:rPr>
          <w:rFonts w:ascii="Garamond" w:eastAsia="SimSun" w:hAnsi="Garamond"/>
          <w:szCs w:val="24"/>
          <w:lang w:eastAsia="zh-CN"/>
        </w:rPr>
        <w:t>Nonil fenollü bileşikler, alkil fenol grubunun en bilinen ve yaygın kullanımına sahip kimyasal grubudur. Yüzey aktif özellikleri sebebiyle, bu kimyasallar birçok endüstriyel ve ticari kullanıma sahiptir. Ayrıca, kişisel bakım ürünleri, deterjan, yüzey temizleyicileri gibi evsel tüketimleri de söz konusudur. Nonil fenollü bileşikler, endokrin bozucu özellikleri sebebiyle bilim dünyasının ilgisini çekmektedirler. Endokrin bozucu kimyasallar, endokrin sisteminin doğru işleyişini ve insan sağlığını olumsuz olarak etkilediklerinden, bu konudaki endişeler giderek artmaktadır ve bunun sonucunda, birçok endokrin bozucu kimyasal gibi nonil fenollü bileşiklerin de üretimleri ve kullanımlarına dair bazı sınırlar getirilmiştir. Bu paralelde, bu kimyasallar su ve atıksularla ilgili yönetmeliklere de girmişlerdir. Örneğin, Avrupa Birliği arıtma çamurlarına ilişkin taslak yönetmeliğinde, ülkemiz ise Evsel ve Kentsel Arıtma Çamurlarının Toprakta Kullanımına Dair Taslak Yönetmelik kapsamında NPE (NPE = NP + NP1EO + NP2EO) sınır değerini 50 mg/kg olarak beyan etmiştir. Danimarka ise, bu sınır değerini 10 mg/kg kuru katı madde olarak belirlemiştir. Nonil fenollü bileşikler, özellikle evsel tüketimleri sebebiyle kanalizasyon sistemi aracılığıyla arıtma tesislerine taşınmaktadırlar. Biyolojik parçalama esnasında daha kalıcı metabolitlere dönüşmeleri ve hidrofobik özellikleri sebebiyle organik madde üzerinde birikebildiğinden çamur ile birlikte ayrışmaktadırlar. Arıtma çamurlarının gübre ve toprak şartlandırıcısı olarak kullanımı mümkün olduğundan, nonil fenol gibi organik kirleticilerin birikmesi sonucunda besin zincirine taşınmaları mümkün olacaktır ve bu durum da nonil fenol bileşiklerinin farklı çamur arıtma yöntemleri ile giderimini daha kritik kılmaktadır. Bu çalışmanın amacı, nonil fenol ve bileşiklerinin çevre sistemlerindeki etkileşimleri ve çamur arıtım süreçlerindeki akıbetleri konusunda yapılmış olan çalışmaları özetlemek, bu kimyasalların neden olabileceği problemleri ortaya koymak ve ilgili yönetmelikleri tartışarak bu kimyasallara dikkat çekmektir.</w:t>
      </w:r>
    </w:p>
    <w:p w:rsidR="003316D8" w:rsidRPr="003316D8" w:rsidRDefault="003316D8" w:rsidP="003316D8">
      <w:pPr>
        <w:spacing w:before="120" w:after="120" w:line="240" w:lineRule="auto"/>
        <w:jc w:val="both"/>
        <w:rPr>
          <w:rFonts w:ascii="Garamond" w:eastAsia="SimSun" w:hAnsi="Garamond"/>
          <w:szCs w:val="24"/>
          <w:lang w:val="en-US" w:eastAsia="zh-CN"/>
        </w:rPr>
      </w:pPr>
      <w:r w:rsidRPr="003316D8">
        <w:rPr>
          <w:rFonts w:ascii="Garamond" w:eastAsia="SimSun" w:hAnsi="Garamond"/>
          <w:b/>
          <w:i/>
          <w:szCs w:val="24"/>
          <w:lang w:val="en-US" w:eastAsia="zh-CN"/>
        </w:rPr>
        <w:t>Anahtar Kelimeler:</w:t>
      </w:r>
      <w:r w:rsidRPr="003316D8">
        <w:rPr>
          <w:rFonts w:ascii="Garamond" w:eastAsia="SimSun" w:hAnsi="Garamond"/>
          <w:i/>
          <w:szCs w:val="24"/>
          <w:lang w:val="en-US" w:eastAsia="zh-CN"/>
        </w:rPr>
        <w:t xml:space="preserve"> Arıtma çamurları, nonil fenol, nonil fenollü bileşikler, yönetmelik sınır değerleri</w:t>
      </w:r>
    </w:p>
    <w:p w:rsidR="003316D8" w:rsidRPr="003316D8" w:rsidRDefault="003316D8" w:rsidP="003316D8">
      <w:pPr>
        <w:spacing w:before="120" w:after="120" w:line="240" w:lineRule="auto"/>
        <w:jc w:val="both"/>
        <w:rPr>
          <w:rFonts w:ascii="Garamond" w:eastAsia="SimSun" w:hAnsi="Garamond"/>
          <w:lang w:val="en-US" w:eastAsia="zh-CN"/>
        </w:rPr>
      </w:pPr>
    </w:p>
    <w:p w:rsidR="003316D8" w:rsidRPr="003316D8" w:rsidRDefault="003316D8" w:rsidP="003316D8">
      <w:pPr>
        <w:spacing w:before="120" w:after="120" w:line="240" w:lineRule="auto"/>
        <w:rPr>
          <w:rFonts w:ascii="Garamond" w:eastAsia="SimSun" w:hAnsi="Garamond"/>
          <w:b/>
          <w:sz w:val="28"/>
          <w:szCs w:val="28"/>
          <w:lang w:val="en-US" w:eastAsia="zh-CN"/>
        </w:rPr>
      </w:pPr>
      <w:r w:rsidRPr="003316D8">
        <w:rPr>
          <w:rFonts w:ascii="Garamond" w:eastAsia="SimSun" w:hAnsi="Garamond"/>
          <w:b/>
          <w:sz w:val="28"/>
          <w:szCs w:val="28"/>
          <w:lang w:val="en-US" w:eastAsia="zh-CN"/>
        </w:rPr>
        <w:t>PRESENCE AND EFFECTS OF NONYL PHENOL COMPOUNDS IN ENVIRONMENT AND TREATMENT SLUDGES</w:t>
      </w:r>
    </w:p>
    <w:p w:rsidR="003316D8" w:rsidRPr="003316D8" w:rsidRDefault="003316D8" w:rsidP="003316D8">
      <w:pPr>
        <w:spacing w:before="120" w:after="120" w:line="240" w:lineRule="auto"/>
        <w:jc w:val="both"/>
        <w:rPr>
          <w:rFonts w:ascii="Garamond" w:eastAsia="SimSun" w:hAnsi="Garamond"/>
          <w:b/>
          <w:sz w:val="28"/>
          <w:szCs w:val="28"/>
          <w:lang w:val="en-US" w:eastAsia="zh-CN"/>
        </w:rPr>
      </w:pPr>
    </w:p>
    <w:p w:rsidR="003316D8" w:rsidRPr="003316D8" w:rsidRDefault="003316D8" w:rsidP="003316D8">
      <w:pPr>
        <w:spacing w:before="120" w:after="120" w:line="240" w:lineRule="auto"/>
        <w:rPr>
          <w:rFonts w:ascii="Garamond" w:eastAsia="SimSun" w:hAnsi="Garamond"/>
          <w:b/>
          <w:szCs w:val="24"/>
          <w:lang w:val="en-US" w:eastAsia="zh-CN"/>
        </w:rPr>
      </w:pPr>
      <w:r w:rsidRPr="003316D8">
        <w:rPr>
          <w:rFonts w:ascii="Garamond" w:eastAsia="SimSun" w:hAnsi="Garamond"/>
          <w:b/>
          <w:szCs w:val="24"/>
          <w:lang w:val="en-US" w:eastAsia="zh-CN"/>
        </w:rPr>
        <w:t>Abstract</w:t>
      </w:r>
    </w:p>
    <w:p w:rsidR="003316D8" w:rsidRPr="003316D8" w:rsidRDefault="003316D8" w:rsidP="003316D8">
      <w:pPr>
        <w:spacing w:before="120" w:after="120" w:line="240" w:lineRule="auto"/>
        <w:jc w:val="both"/>
        <w:rPr>
          <w:rFonts w:ascii="Garamond" w:eastAsia="SimSun" w:hAnsi="Garamond"/>
          <w:szCs w:val="24"/>
          <w:lang w:val="en-US" w:eastAsia="zh-CN"/>
        </w:rPr>
      </w:pPr>
      <w:r w:rsidRPr="003316D8">
        <w:rPr>
          <w:rFonts w:ascii="Garamond" w:eastAsia="SimSun" w:hAnsi="Garamond"/>
          <w:szCs w:val="24"/>
          <w:lang w:val="en-US" w:eastAsia="zh-CN"/>
        </w:rPr>
        <w:t xml:space="preserve">Nonyl phenol compounds are the most commonly used member of the alkyl phenols. Due to their surface active property, they have high commercial and industrial use. Besides, they have also domestic consumption like personal care products, detergents and surface cleaners. Due to their endocrine disrupting properties, they attract the attention of scientists. Since endocrine disrupting chemicals affect the proper functioning of the endocrine system and human health, concerns are rising and consequently, like many other endocrine disrupting chemicals, the production and consumption of nonyl phenols are also limited. These limitations, in parallel, reflected onto the regulations on water and wastewater discharge. For instance, European Union and our country have declared the </w:t>
      </w:r>
      <w:r w:rsidRPr="003316D8">
        <w:rPr>
          <w:rFonts w:ascii="Garamond" w:eastAsia="SimSun" w:hAnsi="Garamond"/>
          <w:szCs w:val="24"/>
          <w:lang w:val="en-US" w:eastAsia="zh-CN"/>
        </w:rPr>
        <w:lastRenderedPageBreak/>
        <w:t xml:space="preserve">limit value of NPEs (NPE = NP + NP1EO + NP2EO) as 50 mg/kg in the draft regulations regarding treatment sludge and the use of domestic and urban sludge in soil, respectively. On the other hand, </w:t>
      </w:r>
      <w:smartTag w:uri="urn:schemas-microsoft-com:office:smarttags" w:element="country-region">
        <w:smartTag w:uri="urn:schemas-microsoft-com:office:smarttags" w:element="place">
          <w:r w:rsidRPr="003316D8">
            <w:rPr>
              <w:rFonts w:ascii="Garamond" w:eastAsia="SimSun" w:hAnsi="Garamond"/>
              <w:szCs w:val="24"/>
              <w:lang w:val="en-US" w:eastAsia="zh-CN"/>
            </w:rPr>
            <w:t>Denmark</w:t>
          </w:r>
        </w:smartTag>
      </w:smartTag>
      <w:r w:rsidRPr="003316D8">
        <w:rPr>
          <w:rFonts w:ascii="Garamond" w:eastAsia="SimSun" w:hAnsi="Garamond"/>
          <w:szCs w:val="24"/>
          <w:lang w:val="en-US" w:eastAsia="zh-CN"/>
        </w:rPr>
        <w:t xml:space="preserve"> has determined this value as 10 mg/kg dry solids. Especially due to their domestic consumption, nonyl phenols can reach to the treatment plant through the sewerage system. Since they are hydrophobic and have persistent metabolites, they accumulate on organic surfaces and remain on the treatment sludge. As it is possible to use treatment sludge as fertilizer and soil conditioner, these compounds can be carried through food chain and this makes the removal of nonyl phenols through different sludge treatment methods critical. The aim of this study is to summarize the studies about the fate and effect of nonyl phenols in environment and during sludge treatment, to present the problems that can be caused by these chemicals, to discuss the related regulations and to attract the attention to these chemicals.</w:t>
      </w:r>
    </w:p>
    <w:p w:rsidR="003316D8" w:rsidRDefault="003316D8" w:rsidP="003316D8">
      <w:pPr>
        <w:spacing w:before="120" w:after="120" w:line="240" w:lineRule="auto"/>
        <w:jc w:val="both"/>
        <w:rPr>
          <w:rFonts w:ascii="Garamond" w:eastAsia="SimSun" w:hAnsi="Garamond"/>
          <w:i/>
          <w:szCs w:val="24"/>
          <w:lang w:val="en-US" w:eastAsia="zh-CN"/>
        </w:rPr>
      </w:pPr>
      <w:r w:rsidRPr="003316D8">
        <w:rPr>
          <w:rFonts w:ascii="Garamond" w:eastAsia="SimSun" w:hAnsi="Garamond"/>
          <w:b/>
          <w:i/>
          <w:szCs w:val="24"/>
          <w:lang w:val="en-US" w:eastAsia="zh-CN"/>
        </w:rPr>
        <w:t>Keywords:</w:t>
      </w:r>
      <w:r w:rsidRPr="003316D8">
        <w:rPr>
          <w:rFonts w:ascii="Garamond" w:eastAsia="SimSun" w:hAnsi="Garamond"/>
          <w:i/>
          <w:szCs w:val="24"/>
          <w:lang w:val="en-US" w:eastAsia="zh-CN"/>
        </w:rPr>
        <w:t xml:space="preserve"> Nonyl phenol, nonyl phenol compounds, regulatory limits, treatment sludge</w:t>
      </w:r>
    </w:p>
    <w:p w:rsidR="00400744" w:rsidRPr="003316D8" w:rsidRDefault="00400744" w:rsidP="003316D8">
      <w:pPr>
        <w:spacing w:before="120" w:after="120" w:line="240" w:lineRule="auto"/>
        <w:jc w:val="both"/>
        <w:rPr>
          <w:rFonts w:ascii="Garamond" w:eastAsia="SimSun" w:hAnsi="Garamond"/>
          <w:i/>
          <w:szCs w:val="24"/>
          <w:lang w:val="en-US" w:eastAsia="zh-CN"/>
        </w:rPr>
      </w:pPr>
    </w:p>
    <w:p w:rsidR="003316D8" w:rsidRPr="003316D8" w:rsidRDefault="003316D8" w:rsidP="003316D8">
      <w:pPr>
        <w:spacing w:before="120" w:after="120" w:line="240" w:lineRule="auto"/>
        <w:jc w:val="both"/>
        <w:rPr>
          <w:rFonts w:ascii="Garamond" w:eastAsia="SimSun" w:hAnsi="Garamond"/>
          <w:lang w:val="en-US" w:eastAsia="zh-CN"/>
        </w:rPr>
      </w:pPr>
    </w:p>
    <w:p w:rsidR="003316D8" w:rsidRPr="003316D8" w:rsidRDefault="003316D8" w:rsidP="003316D8">
      <w:pPr>
        <w:numPr>
          <w:ilvl w:val="0"/>
          <w:numId w:val="32"/>
        </w:numPr>
        <w:spacing w:before="120" w:after="120" w:line="240" w:lineRule="auto"/>
        <w:ind w:left="284" w:hanging="284"/>
        <w:contextualSpacing/>
        <w:jc w:val="both"/>
        <w:rPr>
          <w:rFonts w:ascii="Garamond" w:hAnsi="Garamond"/>
          <w:b/>
          <w:bCs/>
          <w:color w:val="000000"/>
          <w:sz w:val="24"/>
          <w:szCs w:val="24"/>
          <w:lang w:eastAsia="en-US"/>
        </w:rPr>
        <w:sectPr w:rsidR="003316D8" w:rsidRPr="003316D8" w:rsidSect="003F435F">
          <w:headerReference w:type="even" r:id="rId65"/>
          <w:headerReference w:type="default" r:id="rId66"/>
          <w:footerReference w:type="even" r:id="rId67"/>
          <w:footerReference w:type="default" r:id="rId68"/>
          <w:headerReference w:type="first" r:id="rId69"/>
          <w:footerReference w:type="first" r:id="rId70"/>
          <w:pgSz w:w="11907" w:h="15876" w:code="9"/>
          <w:pgMar w:top="1418" w:right="851" w:bottom="1418" w:left="1134" w:header="709" w:footer="351" w:gutter="0"/>
          <w:pgNumType w:start="39"/>
          <w:cols w:space="708"/>
          <w:docGrid w:linePitch="360"/>
        </w:sectPr>
      </w:pPr>
    </w:p>
    <w:p w:rsidR="003316D8" w:rsidRPr="003316D8" w:rsidRDefault="003316D8" w:rsidP="00303BCA">
      <w:pPr>
        <w:numPr>
          <w:ilvl w:val="0"/>
          <w:numId w:val="32"/>
        </w:numPr>
        <w:spacing w:before="120" w:after="120" w:line="240" w:lineRule="auto"/>
        <w:ind w:left="284" w:hanging="284"/>
        <w:jc w:val="both"/>
        <w:rPr>
          <w:rFonts w:ascii="Garamond" w:hAnsi="Garamond"/>
          <w:bCs/>
          <w:color w:val="000000"/>
          <w:sz w:val="24"/>
          <w:szCs w:val="24"/>
          <w:lang w:eastAsia="en-US"/>
        </w:rPr>
      </w:pPr>
      <w:r w:rsidRPr="003316D8">
        <w:rPr>
          <w:rFonts w:ascii="Garamond" w:hAnsi="Garamond"/>
          <w:b/>
          <w:bCs/>
          <w:color w:val="000000"/>
          <w:sz w:val="24"/>
          <w:szCs w:val="24"/>
          <w:lang w:eastAsia="en-US"/>
        </w:rPr>
        <w:lastRenderedPageBreak/>
        <w:t>GİRİŞ</w:t>
      </w:r>
    </w:p>
    <w:p w:rsidR="003316D8" w:rsidRPr="003316D8" w:rsidRDefault="003316D8" w:rsidP="00303BCA">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t xml:space="preserve">Nonil fenoller merkezde bir fenol halkasına bağlı düz/dallı nonil zincirinden meydana gelen bir grup kimyasaldır. Nonil fenol etoksilatlar ise, nonil fenollere etilen oksit grubunun bağlanması ile oluşan ve alkil fenol etoksilat adı verilen daha büyük bir kimyasal grubuna mensup olan maddelerdir. Nonil fenol polietoksilatlar (NPnEO) ortalama etilen oksit zincir uzunluğu 1 ila 100 arasında değişebilen ve buna göre isimlendirilen kimyasallardır (CEPA, 1999). Şekil 1’de nonil fenollü bileşiklerin kimyasal yapısı ayrıntılı olarak verilmiştir. </w:t>
      </w:r>
    </w:p>
    <w:p w:rsidR="003316D8" w:rsidRPr="003316D8" w:rsidRDefault="00E75A9C" w:rsidP="00303BCA">
      <w:pPr>
        <w:spacing w:before="120" w:after="120" w:line="240" w:lineRule="auto"/>
        <w:rPr>
          <w:rFonts w:ascii="Garamond" w:eastAsia="SimSun" w:hAnsi="Garamond"/>
          <w:sz w:val="24"/>
          <w:szCs w:val="24"/>
          <w:lang w:eastAsia="zh-CN"/>
        </w:rPr>
      </w:pPr>
      <w:r w:rsidRPr="00E75A9C">
        <w:rPr>
          <w:rFonts w:ascii="Times New Roman" w:eastAsia="SimSun" w:hAnsi="Times New Roman"/>
          <w:noProof/>
          <w:sz w:val="24"/>
          <w:szCs w:val="24"/>
          <w:lang w:val="en-US" w:eastAsia="zh-CN"/>
        </w:rPr>
        <w:pict>
          <v:shapetype id="_x0000_t202" coordsize="21600,21600" o:spt="202" path="m,l,21600r21600,l21600,xe">
            <v:stroke joinstyle="miter"/>
            <v:path gradientshapeok="t" o:connecttype="rect"/>
          </v:shapetype>
          <v:shape id="Metin Kutusu 15" o:spid="_x0000_s1122" type="#_x0000_t202" style="position:absolute;margin-left:40.8pt;margin-top:108.05pt;width:165.75pt;height:17.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" filled="f" stroked="f">
            <v:textbox>
              <w:txbxContent>
                <w:p w:rsidR="00F804C2" w:rsidRPr="00EF6211" w:rsidRDefault="00F804C2" w:rsidP="003316D8">
                  <w:pPr>
                    <w:jc w:val="center"/>
                    <w:rPr>
                      <w:sz w:val="20"/>
                      <w:szCs w:val="20"/>
                    </w:rPr>
                  </w:pPr>
                  <w:r w:rsidRPr="00EF6211">
                    <w:rPr>
                      <w:sz w:val="20"/>
                      <w:szCs w:val="20"/>
                    </w:rPr>
                    <w:t>Nonil fenol etoksilatlar (NPE)</w:t>
                  </w:r>
                </w:p>
              </w:txbxContent>
            </v:textbox>
          </v:shape>
        </w:pict>
      </w:r>
      <w:r w:rsidRPr="00E75A9C">
        <w:rPr>
          <w:rFonts w:ascii="Times New Roman" w:eastAsia="SimSun" w:hAnsi="Times New Roman"/>
          <w:noProof/>
          <w:sz w:val="24"/>
          <w:szCs w:val="24"/>
          <w:lang w:val="en-US" w:eastAsia="zh-CN"/>
        </w:rPr>
        <w:pict>
          <v:shape id="Metin Kutusu 16" o:spid="_x0000_s1123" type="#_x0000_t202" style="position:absolute;margin-left:55.45pt;margin-top:160.1pt;width:195pt;height:17.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" filled="f" stroked="f">
            <v:textbox>
              <w:txbxContent>
                <w:p w:rsidR="00F804C2" w:rsidRPr="00EF6211" w:rsidRDefault="00F804C2" w:rsidP="003316D8">
                  <w:pPr>
                    <w:jc w:val="center"/>
                    <w:rPr>
                      <w:sz w:val="20"/>
                      <w:szCs w:val="20"/>
                    </w:rPr>
                  </w:pPr>
                  <w:r w:rsidRPr="00EF6211">
                    <w:rPr>
                      <w:sz w:val="20"/>
                      <w:szCs w:val="20"/>
                    </w:rPr>
                    <w:t>Nonil fenol monoasetik asit (NP1EC)</w:t>
                  </w:r>
                </w:p>
              </w:txbxContent>
            </v:textbox>
          </v:shape>
        </w:pict>
      </w:r>
      <w:r w:rsidRPr="00E75A9C">
        <w:rPr>
          <w:rFonts w:ascii="Times New Roman" w:eastAsia="SimSun" w:hAnsi="Times New Roman"/>
          <w:noProof/>
          <w:sz w:val="24"/>
          <w:szCs w:val="24"/>
          <w:lang w:val="en-US" w:eastAsia="zh-CN"/>
        </w:rPr>
        <w:pict>
          <v:shape id="Metin Kutusu 17" o:spid="_x0000_s1124" type="#_x0000_t202" style="position:absolute;margin-left:41.3pt;margin-top:217.85pt;width:213pt;height:23.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" filled="f" stroked="f">
            <v:textbox>
              <w:txbxContent>
                <w:p w:rsidR="00F804C2" w:rsidRPr="00EF6211" w:rsidRDefault="00F804C2" w:rsidP="003316D8">
                  <w:pPr>
                    <w:jc w:val="center"/>
                    <w:rPr>
                      <w:sz w:val="20"/>
                      <w:szCs w:val="20"/>
                    </w:rPr>
                  </w:pPr>
                  <w:r w:rsidRPr="00EF6211">
                    <w:rPr>
                      <w:sz w:val="20"/>
                      <w:szCs w:val="20"/>
                    </w:rPr>
                    <w:t>Nonil fenol diasetik asit (NP2EC)</w:t>
                  </w:r>
                </w:p>
              </w:txbxContent>
            </v:textbox>
          </v:shape>
        </w:pict>
      </w:r>
      <w:r w:rsidR="00BC4DAF">
        <w:rPr>
          <w:rFonts w:ascii="Garamond" w:eastAsia="SimSun" w:hAnsi="Garamond"/>
          <w:noProof/>
          <w:sz w:val="24"/>
          <w:szCs w:val="24"/>
        </w:rPr>
        <w:drawing>
          <wp:inline distT="0" distB="0" distL="0" distR="0">
            <wp:extent cx="2564765" cy="2957195"/>
            <wp:effectExtent l="19050" t="0" r="6985" b="0"/>
            <wp:docPr id="29" name="Resim 14" descr="Açıklama: N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çıklama: NPEs.jpg"/>
                    <pic:cNvPicPr>
                      <a:picLocks noChangeAspect="1" noChangeArrowheads="1"/>
                    </pic:cNvPicPr>
                  </pic:nvPicPr>
                  <pic:blipFill>
                    <a:blip r:embed="rId71" cstate="print"/>
                    <a:srcRect/>
                    <a:stretch>
                      <a:fillRect/>
                    </a:stretch>
                  </pic:blipFill>
                  <pic:spPr bwMode="auto">
                    <a:xfrm>
                      <a:off x="0" y="0"/>
                      <a:ext cx="2564765" cy="2957195"/>
                    </a:xfrm>
                    <a:prstGeom prst="rect">
                      <a:avLst/>
                    </a:prstGeom>
                    <a:noFill/>
                    <a:ln w="9525">
                      <a:noFill/>
                      <a:miter lim="800000"/>
                      <a:headEnd/>
                      <a:tailEnd/>
                    </a:ln>
                  </pic:spPr>
                </pic:pic>
              </a:graphicData>
            </a:graphic>
          </wp:inline>
        </w:drawing>
      </w:r>
    </w:p>
    <w:p w:rsidR="003316D8" w:rsidRPr="003316D8" w:rsidRDefault="003316D8" w:rsidP="00303BCA">
      <w:pPr>
        <w:tabs>
          <w:tab w:val="center" w:pos="4960"/>
          <w:tab w:val="left" w:pos="8850"/>
        </w:tabs>
        <w:spacing w:before="120" w:after="120" w:line="240" w:lineRule="auto"/>
        <w:jc w:val="both"/>
        <w:rPr>
          <w:rFonts w:ascii="Garamond" w:eastAsia="SimSun" w:hAnsi="Garamond"/>
          <w:sz w:val="24"/>
          <w:szCs w:val="24"/>
          <w:lang w:eastAsia="zh-CN"/>
        </w:rPr>
      </w:pPr>
      <w:r w:rsidRPr="003316D8">
        <w:rPr>
          <w:rFonts w:ascii="Garamond" w:eastAsia="SimSun" w:hAnsi="Garamond"/>
          <w:b/>
          <w:sz w:val="24"/>
          <w:szCs w:val="24"/>
          <w:lang w:eastAsia="zh-CN"/>
        </w:rPr>
        <w:t>Şekil 1.</w:t>
      </w:r>
      <w:r w:rsidRPr="003316D8">
        <w:rPr>
          <w:rFonts w:ascii="Garamond" w:eastAsia="SimSun" w:hAnsi="Garamond"/>
          <w:sz w:val="24"/>
          <w:szCs w:val="24"/>
          <w:lang w:eastAsia="zh-CN"/>
        </w:rPr>
        <w:t xml:space="preserve"> Nonil fenollü bileşiklerin kimyasal yapısı (CEPA, 1999)</w:t>
      </w:r>
      <w:r w:rsidRPr="003316D8">
        <w:rPr>
          <w:rFonts w:ascii="Garamond" w:eastAsia="SimSun" w:hAnsi="Garamond"/>
          <w:sz w:val="24"/>
          <w:szCs w:val="24"/>
          <w:lang w:eastAsia="zh-CN"/>
        </w:rPr>
        <w:tab/>
      </w:r>
    </w:p>
    <w:p w:rsidR="003316D8" w:rsidRPr="003316D8" w:rsidRDefault="003316D8" w:rsidP="00303BCA">
      <w:pPr>
        <w:spacing w:before="120" w:after="120" w:line="240" w:lineRule="auto"/>
        <w:jc w:val="both"/>
        <w:rPr>
          <w:rFonts w:ascii="Garamond" w:eastAsia="SimSun" w:hAnsi="Garamond"/>
          <w:sz w:val="24"/>
          <w:szCs w:val="24"/>
          <w:lang w:eastAsia="zh-CN"/>
        </w:rPr>
      </w:pPr>
      <w:r w:rsidRPr="003316D8">
        <w:rPr>
          <w:rFonts w:ascii="Garamond" w:eastAsia="SimSun" w:hAnsi="Garamond"/>
          <w:sz w:val="24"/>
          <w:szCs w:val="24"/>
          <w:lang w:eastAsia="zh-CN"/>
        </w:rPr>
        <w:lastRenderedPageBreak/>
        <w:t xml:space="preserve">Nonil fenol polietoksilatlar, atıksu arıtma tesislerine giriş yaptıklarında ya da doğaya direkt deşarj edildiğinde biyolojik parçalanma ile daha kalıcı ve hidrofobik olan metabolitlerine dönüşmeye başlar. Parçalanma esnasında, hidrofilik etoksilat zinciri kısalmaya başlar ve bunun sonucunda daha kısa etilen oksit zincirine sahip nonil fenol monoetoksilat (NP1EO), ve nonil fenol dietoksilat (NP2EO) oluşmaya başlar. Bu iki bileşik daha sonra tekrar parçalanmaya uğrayıp nonil fenole (NP) dönüşür ki, bu metabolitler asıl bileşikten daha hidrofobik, toksik ve parçalanmaya dirençlidir  (Holbrook vd., 2002; Gatidou vd., 2007). </w:t>
      </w:r>
    </w:p>
    <w:p w:rsidR="003316D8" w:rsidRPr="003316D8" w:rsidRDefault="003316D8" w:rsidP="00303BCA">
      <w:pPr>
        <w:spacing w:before="120" w:after="120" w:line="240" w:lineRule="auto"/>
        <w:jc w:val="both"/>
        <w:rPr>
          <w:rFonts w:ascii="Garamond" w:eastAsia="SimSun" w:hAnsi="Garamond"/>
          <w:sz w:val="24"/>
          <w:szCs w:val="24"/>
          <w:lang w:val="en-US" w:eastAsia="zh-CN"/>
        </w:rPr>
      </w:pPr>
      <w:r w:rsidRPr="003316D8">
        <w:rPr>
          <w:rFonts w:ascii="Garamond" w:eastAsia="SimSun" w:hAnsi="Garamond"/>
          <w:sz w:val="24"/>
          <w:szCs w:val="24"/>
          <w:lang w:eastAsia="zh-CN"/>
        </w:rPr>
        <w:t xml:space="preserve">Nonil fenol ve ilgili bileşikleri, kuvvetli toksik olarak sınıflandırılmakla beraber, doğal hormonları taklit edebilme özellikleriyle endokrin bozucu kimyasalların birer üyesidir (Cox, 1996; Soares vd., 2008). Endokrin bozucu kimyasallar insan sağlığı ve doğal hayata etkileri sebebiyle son yıllarda araştırmacıların ilgisini çekmektedir (Jeannot vd., 2002). Bu başlığın altında gruplandırılan kimyasallar, endokrin sistemini etkileyerek doğru işleyişini engellemektedir ve yapılan çalışmalar bu maddelerin insan sağlığı üzerindeki etkilerinin altını çizmektedir (Birkett ve Lester, 2003; Lintelmann vd., 2003, Ying vd., 2002, Warhaust vd., 1995). Nonil fenol bileşikleri ve farklı hücreler kullanılarak yapılan çalışmalarda tüm östrojen reseptörlerinin bu kimyasallara cevap verdiği görülmüş ve bu kimyasalların varlığında endokrin yapının bozulup, cinsiyet özelliklerinin değiştiği gösterilmiştir (Jobling ve Sumter, 1993; Hewstone, 1994). Yine diğer laboratuar çalışmaları, bu ve benzeri maddelerin östrojenik etkileri sebebiyle </w:t>
      </w:r>
      <w:r w:rsidRPr="003316D8">
        <w:rPr>
          <w:rFonts w:ascii="Garamond" w:eastAsia="SimSun" w:hAnsi="Garamond"/>
          <w:sz w:val="24"/>
          <w:szCs w:val="24"/>
          <w:lang w:eastAsia="zh-CN"/>
        </w:rPr>
        <w:lastRenderedPageBreak/>
        <w:t>üreme sistemini ve östrojen hormonunu taklit ettiğini göstermiştir. Diğer bir deyişle, östrojen hormonunun taklit edilmesi, hormonal sistemin düzenli işleyişini engelleyerek üreme sisteminde potansiyel problemlere yol açmıştır. Nonil fenollerin bu şekilde endokrin sistemine müdahele etmesi kansere de, özellikle göğüs kanserine, yol açmaktadır. Bu sonuca insan göğüs kanser hücreleri üzerinde yapılan laboratuar çalışmaları sonucunda ulaşılmıştır. Bunun dışında insanlarda dolaşım sisteminde etkileri olduğu görülmüştür. Hayvanlarda ve bitkilerde yapılan incelemelerde de</w:t>
      </w:r>
      <w:r w:rsidRPr="003316D8">
        <w:rPr>
          <w:rFonts w:ascii="Garamond" w:eastAsia="SimSun" w:hAnsi="Garamond"/>
          <w:sz w:val="24"/>
          <w:szCs w:val="24"/>
          <w:lang w:val="en-US" w:eastAsia="zh-CN"/>
        </w:rPr>
        <w:t xml:space="preserve"> yine üreme sistemi üzerindeki etkileri üzerinde durulmuştur. Her ne </w:t>
      </w:r>
      <w:proofErr w:type="gramStart"/>
      <w:r w:rsidRPr="003316D8">
        <w:rPr>
          <w:rFonts w:ascii="Garamond" w:eastAsia="SimSun" w:hAnsi="Garamond"/>
          <w:sz w:val="24"/>
          <w:szCs w:val="24"/>
          <w:lang w:val="en-US" w:eastAsia="zh-CN"/>
        </w:rPr>
        <w:t>kadar</w:t>
      </w:r>
      <w:proofErr w:type="gramEnd"/>
      <w:r w:rsidRPr="003316D8">
        <w:rPr>
          <w:rFonts w:ascii="Garamond" w:eastAsia="SimSun" w:hAnsi="Garamond"/>
          <w:sz w:val="24"/>
          <w:szCs w:val="24"/>
          <w:lang w:val="en-US" w:eastAsia="zh-CN"/>
        </w:rPr>
        <w:t xml:space="preserve"> endokrin bozucu kimyasalların, özellikle alkil fenollerin bu tarz östrojenik etkileri 1978 yılında fark edilmiş olsa da, ancak günümüzde gerekli ilgiyi görmeye başlamışlardır. </w:t>
      </w:r>
      <w:proofErr w:type="gramStart"/>
      <w:r w:rsidRPr="003316D8">
        <w:rPr>
          <w:rFonts w:ascii="Garamond" w:eastAsia="SimSun" w:hAnsi="Garamond"/>
          <w:sz w:val="24"/>
          <w:szCs w:val="24"/>
          <w:lang w:val="en-US" w:eastAsia="zh-CN"/>
        </w:rPr>
        <w:t>Bu durum da, konu hakkında araştırmaların yoğun olmasına rağmen yetersiz kaldığını ve çalışmaların bu yöne kaydırılması gerektiğine işaret etmektedir (Cox, 1996).</w:t>
      </w:r>
      <w:proofErr w:type="gramEnd"/>
    </w:p>
    <w:p w:rsidR="003316D8" w:rsidRPr="003316D8" w:rsidRDefault="003316D8" w:rsidP="00303BCA">
      <w:pPr>
        <w:spacing w:before="120" w:after="120" w:line="240" w:lineRule="auto"/>
        <w:jc w:val="both"/>
        <w:rPr>
          <w:rFonts w:ascii="Garamond" w:eastAsia="SimSun" w:hAnsi="Garamond"/>
          <w:sz w:val="24"/>
          <w:szCs w:val="24"/>
          <w:lang w:val="en-US" w:eastAsia="zh-CN"/>
        </w:rPr>
      </w:pPr>
    </w:p>
    <w:p w:rsidR="003316D8" w:rsidRPr="003316D8" w:rsidRDefault="003316D8" w:rsidP="00303BCA">
      <w:pPr>
        <w:numPr>
          <w:ilvl w:val="0"/>
          <w:numId w:val="32"/>
        </w:numPr>
        <w:spacing w:before="120" w:after="120" w:line="240" w:lineRule="auto"/>
        <w:ind w:left="284" w:hanging="284"/>
        <w:jc w:val="both"/>
        <w:rPr>
          <w:rFonts w:ascii="Garamond" w:hAnsi="Garamond"/>
          <w:bCs/>
          <w:color w:val="000000"/>
          <w:sz w:val="24"/>
          <w:szCs w:val="24"/>
          <w:lang w:eastAsia="en-US"/>
        </w:rPr>
      </w:pPr>
      <w:r w:rsidRPr="003316D8">
        <w:rPr>
          <w:rFonts w:ascii="Garamond" w:hAnsi="Garamond"/>
          <w:b/>
          <w:bCs/>
          <w:color w:val="000000"/>
          <w:sz w:val="24"/>
          <w:szCs w:val="24"/>
          <w:lang w:eastAsia="en-US"/>
        </w:rPr>
        <w:t>KAYNAKLARI VE KULLANIM ALANLARI</w:t>
      </w:r>
    </w:p>
    <w:p w:rsidR="003316D8" w:rsidRPr="003316D8" w:rsidRDefault="003316D8" w:rsidP="00303BCA">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Nonil fenol ve bileşiklerinin bilinen doğal bir kaynağı yoktur, bu kimyasalların doğadaki varoluşları tamamen insan aktivitelerinin bir ürünüdür.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Nonil fenollü bileşiklerin kullanım alanları endüstriyel, ticari ve evsel olarak üç başlık altında toplanabilir (CEPA, 1999; Stasinakis vd, 2010).</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Endüstriyel sektörde kullanımları, kaplama, antioksidan, metal işleme, kağıt, tekstil, yakıt, tarım ilacı, enerji ve plastik üretimi olarak sıralanırken, kişisel bakım ürünleri (deodorant, şampuan, göz kremi, vs.), deterjan, yüzey temizleyicisi ve boya maddeleri de evsel ve ticari kullanımları altında gruplandırılabilir.</w:t>
      </w:r>
      <w:proofErr w:type="gramEnd"/>
      <w:r w:rsidRPr="003316D8">
        <w:rPr>
          <w:rFonts w:ascii="Garamond" w:eastAsia="SimSun" w:hAnsi="Garamond"/>
          <w:sz w:val="24"/>
          <w:szCs w:val="24"/>
          <w:lang w:val="en-US" w:eastAsia="zh-CN"/>
        </w:rPr>
        <w:t xml:space="preserve"> Endüstriyel kullanım piyasanın 55%’ini oluştururken, evsel kullanım sadece %15’ini oluşturmaktadır (Ying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2002). </w:t>
      </w:r>
      <w:proofErr w:type="gramStart"/>
      <w:r w:rsidRPr="003316D8">
        <w:rPr>
          <w:rFonts w:ascii="Garamond" w:eastAsia="SimSun" w:hAnsi="Garamond"/>
          <w:sz w:val="24"/>
          <w:szCs w:val="24"/>
          <w:lang w:val="en-US" w:eastAsia="zh-CN"/>
        </w:rPr>
        <w:t>Nonil fenollü bileşiklerin bu denli yaygın kullanımı, bu maddelerin üretim, tüketim ve bertaraf süreçlerinde birçok çevre ortamıyla etkileşime girmesine ve hava, su, toprak, sediman ve biyota örneklerinde düşük konsantrasyonlarda olsa bile bulunmasına sebep olmaktadır (CEPA, 1999).</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 xml:space="preserve">Çevre sistemleri ile olan etkileşimlerinin yanı sıra, </w:t>
      </w:r>
      <w:r w:rsidRPr="003316D8">
        <w:rPr>
          <w:rFonts w:ascii="Garamond" w:eastAsia="SimSun" w:hAnsi="Garamond"/>
          <w:sz w:val="24"/>
          <w:szCs w:val="24"/>
          <w:lang w:val="en-US" w:eastAsia="zh-CN"/>
        </w:rPr>
        <w:lastRenderedPageBreak/>
        <w:t>özellikle evsel tüketimleri sebebiyle, nonil fenollü bileşikler kanalizasyon sistemine girebilmekte ve bu şekilde yüksek konsantrasyonlarda atıksu arıtma tesislerine taşınmaktadırlar.</w:t>
      </w:r>
      <w:proofErr w:type="gramEnd"/>
      <w:r w:rsidRPr="003316D8">
        <w:rPr>
          <w:rFonts w:ascii="Garamond" w:eastAsia="SimSun" w:hAnsi="Garamond"/>
          <w:sz w:val="24"/>
          <w:szCs w:val="24"/>
          <w:lang w:val="en-US" w:eastAsia="zh-CN"/>
        </w:rPr>
        <w:t xml:space="preserve"> Biyolojik arıtma esnasında, etilen oksit gruplarının kaybıyla daha düşük etoksilat (EO) zincirli ya da karboksil metabolitlerine dönüşürken, bu parçalanma esnasında oluşan </w:t>
      </w:r>
      <w:proofErr w:type="gramStart"/>
      <w:r w:rsidRPr="003316D8">
        <w:rPr>
          <w:rFonts w:ascii="Garamond" w:eastAsia="SimSun" w:hAnsi="Garamond"/>
          <w:sz w:val="24"/>
          <w:szCs w:val="24"/>
          <w:lang w:val="en-US" w:eastAsia="zh-CN"/>
        </w:rPr>
        <w:t>ara</w:t>
      </w:r>
      <w:proofErr w:type="gramEnd"/>
      <w:r w:rsidRPr="003316D8">
        <w:rPr>
          <w:rFonts w:ascii="Garamond" w:eastAsia="SimSun" w:hAnsi="Garamond"/>
          <w:sz w:val="24"/>
          <w:szCs w:val="24"/>
          <w:lang w:val="en-US" w:eastAsia="zh-CN"/>
        </w:rPr>
        <w:t xml:space="preserve"> ürünler asıl bileşik ile karşılaştırıldığı zaman hem toksisite hem de östrojenik etkileri bakımından daha etkili olmaktadır. Bu maddeler aynı zamanda hem kalıcı hem de daha hidrofobik olduğundan, arıtma tesislerinde çamur ile birlikte ayrışırken, direkt deşarjlarda sediman ve toprak gibi organik yüzeyler üzerinde birikmeyi tercih etmektedir (Pryor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2002). Atıksu çamurlarının yüksek oranda besin öğesi ve organik madde içermesi sonucunda gübre ve toprak şartlandırıcısı olarak kullanımları, nonil fenol gibi organik kirleticilerin besin zincirinde taşınmasına sebep olacaktır ve bunun sonucunda hem çevre hem de insan sağlığı olumsuz şekilde etkilenecektir (Gibson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2005). </w:t>
      </w:r>
    </w:p>
    <w:p w:rsidR="003316D8" w:rsidRPr="003316D8" w:rsidRDefault="003316D8" w:rsidP="00303BCA">
      <w:pPr>
        <w:spacing w:before="120" w:after="120" w:line="240" w:lineRule="auto"/>
        <w:jc w:val="both"/>
        <w:rPr>
          <w:rFonts w:ascii="Garamond" w:eastAsia="SimSun" w:hAnsi="Garamond"/>
          <w:sz w:val="24"/>
          <w:szCs w:val="24"/>
          <w:lang w:val="en-US" w:eastAsia="zh-CN"/>
        </w:rPr>
      </w:pPr>
    </w:p>
    <w:p w:rsidR="003316D8" w:rsidRPr="003316D8" w:rsidRDefault="003316D8" w:rsidP="00303BCA">
      <w:pPr>
        <w:numPr>
          <w:ilvl w:val="0"/>
          <w:numId w:val="32"/>
        </w:numPr>
        <w:spacing w:before="120" w:after="120" w:line="240" w:lineRule="auto"/>
        <w:ind w:left="284" w:hanging="284"/>
        <w:jc w:val="both"/>
        <w:rPr>
          <w:rFonts w:ascii="Garamond" w:hAnsi="Garamond"/>
          <w:bCs/>
          <w:color w:val="000000"/>
          <w:sz w:val="24"/>
          <w:szCs w:val="24"/>
          <w:lang w:eastAsia="en-US"/>
        </w:rPr>
      </w:pPr>
      <w:r w:rsidRPr="003316D8">
        <w:rPr>
          <w:rFonts w:ascii="Garamond" w:hAnsi="Garamond"/>
          <w:b/>
          <w:bCs/>
          <w:color w:val="000000"/>
          <w:sz w:val="24"/>
          <w:szCs w:val="24"/>
          <w:lang w:eastAsia="en-US"/>
        </w:rPr>
        <w:t>KİMYASAL ÖZELLİKLERİ</w:t>
      </w:r>
    </w:p>
    <w:p w:rsidR="003316D8" w:rsidRDefault="003316D8" w:rsidP="00F326F4">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Fiziko-kimyasal özellikleri, nonil fenollü bileşiklerin doğadaki davranışlarını etkileyen temel faktördür.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özellikleri belirleyen ise nonil fenol bileşiğinin yapısıdır, örneğin etilen oksit zincirinin uzunluğu, dallı veya düz olması ya da fenol halkasına bağlandığı pozisyon gibi.</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Nonil fenollü bileşiklerin sudaki çözünürlüğünü, molekülün hidrofilik yapısında mevcut olan polar grupların sayısı etkiler.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Bir başka deyişle, molekülün polietoksilat formunda olması, yani EO zincirinin uzun olması hidrofobikliği azaltırken, sudaki çözünürlüğü arttırmaktadır.</w:t>
      </w:r>
      <w:proofErr w:type="gramEnd"/>
      <w:r w:rsidRPr="003316D8">
        <w:rPr>
          <w:rFonts w:ascii="Garamond" w:eastAsia="SimSun" w:hAnsi="Garamond"/>
          <w:sz w:val="24"/>
          <w:szCs w:val="24"/>
          <w:lang w:val="en-US" w:eastAsia="zh-CN"/>
        </w:rPr>
        <w:t xml:space="preserve"> Nonil fenol polietoksilatlar çok uzun ömürlü kimyasallar olmamakla beraber parçalanma ürünleri olan daha </w:t>
      </w:r>
      <w:proofErr w:type="gramStart"/>
      <w:r w:rsidRPr="003316D8">
        <w:rPr>
          <w:rFonts w:ascii="Garamond" w:eastAsia="SimSun" w:hAnsi="Garamond"/>
          <w:sz w:val="24"/>
          <w:szCs w:val="24"/>
          <w:lang w:val="en-US" w:eastAsia="zh-CN"/>
        </w:rPr>
        <w:t>az</w:t>
      </w:r>
      <w:proofErr w:type="gramEnd"/>
      <w:r w:rsidRPr="003316D8">
        <w:rPr>
          <w:rFonts w:ascii="Garamond" w:eastAsia="SimSun" w:hAnsi="Garamond"/>
          <w:sz w:val="24"/>
          <w:szCs w:val="24"/>
          <w:lang w:val="en-US" w:eastAsia="zh-CN"/>
        </w:rPr>
        <w:t xml:space="preserve"> etoksilatlı kimyasallar daha hidrofobik bir yapı da olup; bu dönüşümle birlikte sudaki çözünürlük azalır, kalıcı, sağlığa daha zararlı ve tehlikeli kimyasallar oluşur (CEPA 1999; Ying vd., 2002). </w:t>
      </w:r>
      <w:proofErr w:type="gramStart"/>
      <w:r w:rsidRPr="003316D8">
        <w:rPr>
          <w:rFonts w:ascii="Garamond" w:eastAsia="SimSun" w:hAnsi="Garamond"/>
          <w:sz w:val="24"/>
          <w:szCs w:val="24"/>
          <w:lang w:val="en-US" w:eastAsia="zh-CN"/>
        </w:rPr>
        <w:t>Sudaki çözünürlüğün dışında, bu bileşiklerin özgül ağırlığı ve viskozitesi gibi özellikleri de EO zincirinin uzunluğu ile doğru orantılıdır.</w:t>
      </w:r>
      <w:proofErr w:type="gramEnd"/>
      <w:r w:rsidRPr="003316D8">
        <w:rPr>
          <w:rFonts w:ascii="Garamond" w:eastAsia="SimSun" w:hAnsi="Garamond"/>
          <w:sz w:val="24"/>
          <w:szCs w:val="24"/>
          <w:lang w:val="en-US" w:eastAsia="zh-CN"/>
        </w:rPr>
        <w:t xml:space="preserve"> Bu maddeler ile ilgili çok fazla buhar basıncı verisine </w:t>
      </w:r>
      <w:r w:rsidRPr="003316D8">
        <w:rPr>
          <w:rFonts w:ascii="Garamond" w:eastAsia="SimSun" w:hAnsi="Garamond"/>
          <w:sz w:val="24"/>
          <w:szCs w:val="24"/>
          <w:lang w:val="en-US" w:eastAsia="zh-CN"/>
        </w:rPr>
        <w:lastRenderedPageBreak/>
        <w:t xml:space="preserve">rastlanmazken, elde olan bazı veriler Henry sabiti ile buhar basıncının düşük olduğunu ve bu sebepten ötürü nonil fenol bileşiklerinin havada bulunma oranlarının oldukça düşük olduğunu göstermektedir (Ying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2002). </w:t>
      </w:r>
      <w:proofErr w:type="gramStart"/>
      <w:r w:rsidRPr="003316D8">
        <w:rPr>
          <w:rFonts w:ascii="Garamond" w:eastAsia="SimSun" w:hAnsi="Garamond"/>
          <w:sz w:val="24"/>
          <w:szCs w:val="24"/>
          <w:lang w:val="en-US" w:eastAsia="zh-CN"/>
        </w:rPr>
        <w:t>Diğer yandan nonil fenolün asetik asitli bileşikleri (NPnEC) yalnız aerobik dönüşümler sonucunda ortaya çıkar ve bu bileşikler nötr pH değerlerinde iyonlaşmış halde bulunurlar.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bileşikler aynı zamanda suda yüksek çözünürlüğe ve düşük hidrofobisiteye sahiptirler (CEPA, 1999).</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kimyasalların özellikleri Tablo 1’de ayrıntılı olarak verilmiştir.</w:t>
      </w:r>
      <w:proofErr w:type="gramEnd"/>
    </w:p>
    <w:p w:rsidR="00F326F4" w:rsidRDefault="00F326F4" w:rsidP="00F326F4">
      <w:pPr>
        <w:spacing w:before="120" w:after="120" w:line="240" w:lineRule="auto"/>
        <w:jc w:val="both"/>
        <w:rPr>
          <w:rFonts w:ascii="Garamond" w:eastAsia="SimSun" w:hAnsi="Garamond"/>
          <w:sz w:val="24"/>
          <w:szCs w:val="24"/>
          <w:lang w:val="en-US" w:eastAsia="zh-CN"/>
        </w:rPr>
      </w:pPr>
    </w:p>
    <w:p w:rsidR="00F326F4" w:rsidRPr="003316D8" w:rsidRDefault="00F326F4" w:rsidP="00F326F4">
      <w:pPr>
        <w:numPr>
          <w:ilvl w:val="0"/>
          <w:numId w:val="32"/>
        </w:numPr>
        <w:spacing w:before="120" w:after="120" w:line="240" w:lineRule="auto"/>
        <w:ind w:left="284" w:hanging="284"/>
        <w:jc w:val="both"/>
        <w:rPr>
          <w:rFonts w:ascii="Garamond" w:hAnsi="Garamond"/>
          <w:bCs/>
          <w:color w:val="000000"/>
          <w:sz w:val="24"/>
          <w:szCs w:val="24"/>
          <w:lang w:eastAsia="en-US"/>
        </w:rPr>
      </w:pPr>
      <w:r w:rsidRPr="003316D8">
        <w:rPr>
          <w:rFonts w:ascii="Garamond" w:hAnsi="Garamond"/>
          <w:b/>
          <w:bCs/>
          <w:color w:val="000000"/>
          <w:sz w:val="24"/>
          <w:szCs w:val="24"/>
          <w:lang w:eastAsia="en-US"/>
        </w:rPr>
        <w:t>CANLILAR ÜZERİNDEKİ ETKİLERİ</w:t>
      </w:r>
    </w:p>
    <w:p w:rsidR="00F326F4" w:rsidRPr="003316D8" w:rsidRDefault="00F326F4" w:rsidP="00F326F4">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Nonil fenollü bileşikler, öncellikle canlılar üzerindeki olumsuz etkileri nedeniyle dikkat çekmişlerdir.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 xml:space="preserve">Bu kimyasallar ile kısa süreli temaslarda dahi olumsuz etkilerin doğduğu </w:t>
      </w:r>
      <w:r w:rsidRPr="003316D8">
        <w:rPr>
          <w:rFonts w:ascii="Garamond" w:eastAsia="SimSun" w:hAnsi="Garamond"/>
          <w:sz w:val="24"/>
          <w:szCs w:val="24"/>
          <w:lang w:val="en-US" w:eastAsia="zh-CN"/>
        </w:rPr>
        <w:lastRenderedPageBreak/>
        <w:t>gözlenmiştir.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Örneğin, solunum, sindirim ya da deri yolu ile insan vücuduna alındığı takdirde ciddi rahatsızlıklar yaratmaktadırlar.</w:t>
      </w:r>
      <w:proofErr w:type="gramEnd"/>
      <w:r w:rsidRPr="003316D8">
        <w:rPr>
          <w:rFonts w:ascii="Garamond" w:eastAsia="SimSun" w:hAnsi="Garamond"/>
          <w:sz w:val="24"/>
          <w:szCs w:val="24"/>
          <w:lang w:val="en-US" w:eastAsia="zh-CN"/>
        </w:rPr>
        <w:t xml:space="preserve"> Doğrudan temas gerçekleştiğinde veya yüksek konsantrasyonlara maruz kalındığında öksürme, solunum yetmezliği, </w:t>
      </w:r>
      <w:proofErr w:type="gramStart"/>
      <w:r w:rsidRPr="003316D8">
        <w:rPr>
          <w:rFonts w:ascii="Garamond" w:eastAsia="SimSun" w:hAnsi="Garamond"/>
          <w:sz w:val="24"/>
          <w:szCs w:val="24"/>
          <w:lang w:val="en-US" w:eastAsia="zh-CN"/>
        </w:rPr>
        <w:t>ses</w:t>
      </w:r>
      <w:proofErr w:type="gramEnd"/>
      <w:r w:rsidRPr="003316D8">
        <w:rPr>
          <w:rFonts w:ascii="Garamond" w:eastAsia="SimSun" w:hAnsi="Garamond"/>
          <w:sz w:val="24"/>
          <w:szCs w:val="24"/>
          <w:lang w:val="en-US" w:eastAsia="zh-CN"/>
        </w:rPr>
        <w:t xml:space="preserve"> kısılması, baş ağrısı, mide bulantısı ve kusma gibi rahatsızlıklara yol açmaktadırlar. </w:t>
      </w:r>
      <w:proofErr w:type="gramStart"/>
      <w:r w:rsidRPr="003316D8">
        <w:rPr>
          <w:rFonts w:ascii="Garamond" w:eastAsia="SimSun" w:hAnsi="Garamond"/>
          <w:sz w:val="24"/>
          <w:szCs w:val="24"/>
          <w:lang w:val="en-US" w:eastAsia="zh-CN"/>
        </w:rPr>
        <w:t>Aynı zamanda deri ile temas sonucunda yanma, kaşıntı ve şişmeye sebebiyet vermektedirler (Cox, 1996).</w:t>
      </w:r>
      <w:proofErr w:type="gramEnd"/>
      <w:r w:rsidRPr="003316D8">
        <w:rPr>
          <w:rFonts w:ascii="Garamond" w:eastAsia="SimSun" w:hAnsi="Garamond"/>
          <w:sz w:val="24"/>
          <w:szCs w:val="24"/>
          <w:lang w:val="en-US" w:eastAsia="zh-CN"/>
        </w:rPr>
        <w:t xml:space="preserve"> Bu ve bunun gibi daha birçok direk temas ve temas ertesinde hemen gözlemlenen etkilerinin ötesinde, nonil fenollü bileşikler doğal hormonlara olan benzerlikleri, özellikle Şekil 2’den de görülebileceği üzere östrojen hormonuna benzerlikleri ve taklit edebilme özellikleri sebebiyle yarattıkları östrojenik etki ile ciddi sağlık problemleri ile ilişkilendirilerek bu konudaki endişeleri arttırmıştır (Warhaust, 1995; Birkett ve Lester, 2003).</w:t>
      </w:r>
    </w:p>
    <w:p w:rsidR="003316D8" w:rsidRPr="003316D8" w:rsidRDefault="003316D8" w:rsidP="003316D8">
      <w:pPr>
        <w:spacing w:before="120" w:after="120" w:line="240" w:lineRule="auto"/>
        <w:contextualSpacing/>
        <w:jc w:val="both"/>
        <w:rPr>
          <w:rFonts w:ascii="Garamond" w:hAnsi="Garamond"/>
          <w:b/>
          <w:bCs/>
          <w:color w:val="000000"/>
          <w:lang w:eastAsia="en-US"/>
        </w:rPr>
        <w:sectPr w:rsidR="003316D8" w:rsidRPr="003316D8" w:rsidSect="00230454">
          <w:type w:val="continuous"/>
          <w:pgSz w:w="11907" w:h="15876" w:code="9"/>
          <w:pgMar w:top="1418" w:right="851" w:bottom="1418" w:left="1134" w:header="709" w:footer="357" w:gutter="0"/>
          <w:cols w:num="2" w:space="454"/>
          <w:docGrid w:linePitch="360"/>
        </w:sectPr>
      </w:pPr>
    </w:p>
    <w:p w:rsidR="008A4536" w:rsidRDefault="008A4536" w:rsidP="003316D8">
      <w:pPr>
        <w:spacing w:after="0" w:line="240" w:lineRule="auto"/>
        <w:jc w:val="center"/>
        <w:rPr>
          <w:rFonts w:ascii="Garamond" w:eastAsia="SimSun" w:hAnsi="Garamond"/>
          <w:b/>
          <w:sz w:val="24"/>
          <w:szCs w:val="24"/>
          <w:lang w:val="en-US" w:eastAsia="zh-CN"/>
        </w:rPr>
      </w:pPr>
    </w:p>
    <w:p w:rsidR="003316D8" w:rsidRPr="003316D8" w:rsidRDefault="003316D8" w:rsidP="003316D8">
      <w:pPr>
        <w:spacing w:after="0" w:line="240" w:lineRule="auto"/>
        <w:jc w:val="center"/>
        <w:rPr>
          <w:rFonts w:ascii="Garamond" w:eastAsia="SimSun" w:hAnsi="Garamond"/>
          <w:sz w:val="24"/>
          <w:szCs w:val="24"/>
          <w:lang w:val="en-US" w:eastAsia="zh-CN"/>
        </w:rPr>
      </w:pPr>
      <w:proofErr w:type="gramStart"/>
      <w:r w:rsidRPr="003316D8">
        <w:rPr>
          <w:rFonts w:ascii="Garamond" w:eastAsia="SimSun" w:hAnsi="Garamond"/>
          <w:b/>
          <w:sz w:val="24"/>
          <w:szCs w:val="24"/>
          <w:lang w:val="en-US" w:eastAsia="zh-CN"/>
        </w:rPr>
        <w:t>Tablo 1.</w:t>
      </w:r>
      <w:proofErr w:type="gramEnd"/>
      <w:r w:rsidRPr="003316D8">
        <w:rPr>
          <w:rFonts w:ascii="Garamond" w:eastAsia="SimSun" w:hAnsi="Garamond"/>
          <w:sz w:val="24"/>
          <w:szCs w:val="24"/>
          <w:lang w:val="en-US" w:eastAsia="zh-CN"/>
        </w:rPr>
        <w:t xml:space="preserve"> Nonil fenollü bileşiklerin fiziko kimyasal özellikleri</w:t>
      </w:r>
    </w:p>
    <w:tbl>
      <w:tblPr>
        <w:tblpPr w:leftFromText="180" w:rightFromText="180" w:vertAnchor="text" w:horzAnchor="margin" w:tblpXSpec="center" w:tblpY="122"/>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701"/>
        <w:gridCol w:w="1932"/>
        <w:gridCol w:w="1980"/>
        <w:gridCol w:w="1800"/>
      </w:tblGrid>
      <w:tr w:rsidR="00F326F4" w:rsidRPr="003316D8" w:rsidTr="004E6445">
        <w:trPr>
          <w:trHeight w:val="149"/>
        </w:trPr>
        <w:tc>
          <w:tcPr>
            <w:tcW w:w="2235"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both"/>
              <w:rPr>
                <w:rFonts w:ascii="Garamond" w:eastAsia="SimSun" w:hAnsi="Garamond"/>
                <w:b/>
                <w:lang w:val="en-US" w:eastAsia="zh-CN"/>
              </w:rPr>
            </w:pPr>
            <w:r w:rsidRPr="003316D8">
              <w:rPr>
                <w:rFonts w:ascii="Garamond" w:eastAsia="SimSun" w:hAnsi="Garamond"/>
                <w:b/>
                <w:lang w:val="en-US" w:eastAsia="zh-CN"/>
              </w:rPr>
              <w:t>Özellikler</w:t>
            </w:r>
          </w:p>
        </w:tc>
        <w:tc>
          <w:tcPr>
            <w:tcW w:w="1701" w:type="dxa"/>
            <w:tcBorders>
              <w:top w:val="single" w:sz="4" w:space="0" w:color="000000"/>
              <w:left w:val="single" w:sz="4" w:space="0" w:color="000000"/>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b/>
                <w:lang w:val="en-US" w:eastAsia="zh-CN"/>
              </w:rPr>
            </w:pPr>
            <w:r w:rsidRPr="003316D8">
              <w:rPr>
                <w:rFonts w:ascii="Garamond" w:eastAsia="SimSun" w:hAnsi="Garamond"/>
                <w:b/>
                <w:lang w:val="en-US" w:eastAsia="zh-CN"/>
              </w:rPr>
              <w:t>NP</w:t>
            </w:r>
          </w:p>
        </w:tc>
        <w:tc>
          <w:tcPr>
            <w:tcW w:w="1932" w:type="dxa"/>
            <w:tcBorders>
              <w:top w:val="single" w:sz="4" w:space="0" w:color="000000"/>
              <w:left w:val="single" w:sz="4" w:space="0" w:color="auto"/>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b/>
                <w:lang w:val="en-US" w:eastAsia="zh-CN"/>
              </w:rPr>
            </w:pPr>
            <w:r w:rsidRPr="003316D8">
              <w:rPr>
                <w:rFonts w:ascii="Garamond" w:eastAsia="SimSun" w:hAnsi="Garamond"/>
                <w:b/>
                <w:lang w:val="en-US" w:eastAsia="zh-CN"/>
              </w:rPr>
              <w:t>NP1EO</w:t>
            </w:r>
          </w:p>
        </w:tc>
        <w:tc>
          <w:tcPr>
            <w:tcW w:w="1980" w:type="dxa"/>
            <w:tcBorders>
              <w:top w:val="single" w:sz="4" w:space="0" w:color="000000"/>
              <w:left w:val="single" w:sz="4" w:space="0" w:color="auto"/>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b/>
                <w:lang w:val="en-US" w:eastAsia="zh-CN"/>
              </w:rPr>
            </w:pPr>
            <w:r w:rsidRPr="003316D8">
              <w:rPr>
                <w:rFonts w:ascii="Garamond" w:eastAsia="SimSun" w:hAnsi="Garamond"/>
                <w:b/>
                <w:lang w:val="en-US" w:eastAsia="zh-CN"/>
              </w:rPr>
              <w:t>NP2EO</w:t>
            </w:r>
          </w:p>
        </w:tc>
        <w:tc>
          <w:tcPr>
            <w:tcW w:w="1800"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b/>
                <w:lang w:val="en-US" w:eastAsia="zh-CN"/>
              </w:rPr>
            </w:pPr>
            <w:r w:rsidRPr="003316D8">
              <w:rPr>
                <w:rFonts w:ascii="Garamond" w:eastAsia="SimSun" w:hAnsi="Garamond"/>
                <w:b/>
                <w:lang w:val="en-US" w:eastAsia="zh-CN"/>
              </w:rPr>
              <w:t>NP9EO</w:t>
            </w:r>
          </w:p>
        </w:tc>
      </w:tr>
      <w:tr w:rsidR="00F326F4" w:rsidRPr="003316D8" w:rsidTr="004E6445">
        <w:trPr>
          <w:trHeight w:val="611"/>
        </w:trPr>
        <w:tc>
          <w:tcPr>
            <w:tcW w:w="2235" w:type="dxa"/>
            <w:tcBorders>
              <w:top w:val="single" w:sz="4" w:space="0" w:color="000000"/>
              <w:left w:val="single" w:sz="4" w:space="0" w:color="000000"/>
              <w:bottom w:val="single" w:sz="4" w:space="0" w:color="000000"/>
              <w:right w:val="single" w:sz="4" w:space="0" w:color="000000"/>
            </w:tcBorders>
            <w:vAlign w:val="center"/>
          </w:tcPr>
          <w:p w:rsidR="00F326F4" w:rsidRPr="003316D8" w:rsidRDefault="00F326F4" w:rsidP="004E6445">
            <w:pPr>
              <w:spacing w:after="0" w:line="240" w:lineRule="auto"/>
              <w:ind w:right="-180"/>
              <w:rPr>
                <w:rFonts w:ascii="Garamond" w:eastAsia="SimSun" w:hAnsi="Garamond"/>
                <w:lang w:val="en-US" w:eastAsia="zh-CN"/>
              </w:rPr>
            </w:pPr>
            <w:r w:rsidRPr="003316D8">
              <w:rPr>
                <w:rFonts w:ascii="Garamond" w:eastAsia="SimSun" w:hAnsi="Garamond"/>
                <w:i/>
                <w:lang w:val="en-US" w:eastAsia="zh-CN"/>
              </w:rPr>
              <w:t>Eş Anlamlılar</w:t>
            </w:r>
            <w:r w:rsidRPr="003316D8">
              <w:rPr>
                <w:rFonts w:ascii="Garamond" w:eastAsia="SimSun" w:hAnsi="Garamond"/>
                <w:lang w:val="en-US" w:eastAsia="zh-CN"/>
              </w:rPr>
              <w:t xml:space="preserve"> </w:t>
            </w:r>
          </w:p>
          <w:p w:rsidR="00F326F4" w:rsidRPr="003316D8" w:rsidRDefault="00F326F4" w:rsidP="004E6445">
            <w:pPr>
              <w:spacing w:after="0" w:line="240" w:lineRule="auto"/>
              <w:ind w:right="-180"/>
              <w:rPr>
                <w:rFonts w:ascii="Garamond" w:eastAsia="SimSun" w:hAnsi="Garamond"/>
                <w:lang w:val="en-US" w:eastAsia="zh-CN"/>
              </w:rPr>
            </w:pPr>
            <w:r w:rsidRPr="003316D8">
              <w:rPr>
                <w:rFonts w:ascii="Garamond" w:eastAsia="SimSun" w:hAnsi="Garamond"/>
                <w:lang w:val="en-US" w:eastAsia="zh-CN"/>
              </w:rPr>
              <w:t>(USEPA, 1985)</w:t>
            </w:r>
          </w:p>
        </w:tc>
        <w:tc>
          <w:tcPr>
            <w:tcW w:w="1701" w:type="dxa"/>
            <w:tcBorders>
              <w:top w:val="single" w:sz="4" w:space="0" w:color="000000"/>
              <w:left w:val="single" w:sz="4" w:space="0" w:color="000000"/>
              <w:bottom w:val="single" w:sz="4" w:space="0" w:color="000000"/>
              <w:right w:val="single" w:sz="4" w:space="0" w:color="auto"/>
            </w:tcBorders>
            <w:vAlign w:val="center"/>
          </w:tcPr>
          <w:p w:rsidR="00F326F4" w:rsidRPr="003316D8" w:rsidRDefault="00F326F4" w:rsidP="004E6445">
            <w:pPr>
              <w:spacing w:after="0" w:line="240" w:lineRule="auto"/>
              <w:ind w:right="-180"/>
              <w:jc w:val="center"/>
              <w:rPr>
                <w:rFonts w:ascii="Garamond" w:eastAsia="SimSun" w:hAnsi="Garamond"/>
                <w:lang w:val="it-IT" w:eastAsia="zh-CN"/>
              </w:rPr>
            </w:pPr>
            <w:r w:rsidRPr="003316D8">
              <w:rPr>
                <w:rFonts w:ascii="Garamond" w:eastAsia="SimSun" w:hAnsi="Garamond"/>
                <w:lang w:val="it-IT" w:eastAsia="zh-CN"/>
              </w:rPr>
              <w:t>4-nonil fenol</w:t>
            </w:r>
          </w:p>
          <w:p w:rsidR="00F326F4" w:rsidRPr="003316D8" w:rsidRDefault="00F326F4" w:rsidP="004E6445">
            <w:pPr>
              <w:spacing w:after="0" w:line="240" w:lineRule="auto"/>
              <w:ind w:right="-180"/>
              <w:jc w:val="center"/>
              <w:rPr>
                <w:rFonts w:ascii="Garamond" w:eastAsia="SimSun" w:hAnsi="Garamond"/>
                <w:lang w:val="it-IT" w:eastAsia="zh-CN"/>
              </w:rPr>
            </w:pPr>
            <w:r w:rsidRPr="003316D8">
              <w:rPr>
                <w:rFonts w:ascii="Garamond" w:eastAsia="SimSun" w:hAnsi="Garamond"/>
                <w:lang w:val="it-IT" w:eastAsia="zh-CN"/>
              </w:rPr>
              <w:t>p-nonil fenol</w:t>
            </w:r>
          </w:p>
        </w:tc>
        <w:tc>
          <w:tcPr>
            <w:tcW w:w="1932" w:type="dxa"/>
            <w:tcBorders>
              <w:top w:val="single" w:sz="4" w:space="0" w:color="000000"/>
              <w:left w:val="single" w:sz="4" w:space="0" w:color="auto"/>
              <w:bottom w:val="single" w:sz="4" w:space="0" w:color="000000"/>
              <w:right w:val="single" w:sz="4" w:space="0" w:color="auto"/>
            </w:tcBorders>
            <w:vAlign w:val="center"/>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Nonoksinol-4</w:t>
            </w:r>
          </w:p>
        </w:tc>
        <w:tc>
          <w:tcPr>
            <w:tcW w:w="1980" w:type="dxa"/>
            <w:tcBorders>
              <w:top w:val="single" w:sz="4" w:space="0" w:color="000000"/>
              <w:left w:val="single" w:sz="4" w:space="0" w:color="auto"/>
              <w:bottom w:val="single" w:sz="4" w:space="0" w:color="000000"/>
              <w:right w:val="single" w:sz="4" w:space="0" w:color="000000"/>
            </w:tcBorders>
            <w:vAlign w:val="center"/>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Nonoksinol-4</w:t>
            </w:r>
          </w:p>
        </w:tc>
        <w:tc>
          <w:tcPr>
            <w:tcW w:w="1800" w:type="dxa"/>
            <w:tcBorders>
              <w:top w:val="single" w:sz="4" w:space="0" w:color="000000"/>
              <w:left w:val="single" w:sz="4" w:space="0" w:color="000000"/>
              <w:bottom w:val="single" w:sz="4" w:space="0" w:color="000000"/>
              <w:right w:val="single" w:sz="4" w:space="0" w:color="000000"/>
            </w:tcBorders>
            <w:vAlign w:val="center"/>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Nonoksinol -9</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Tergitol</w:t>
            </w:r>
            <w:r w:rsidRPr="003316D8">
              <w:rPr>
                <w:rFonts w:ascii="Garamond" w:eastAsia="SimSun" w:hAnsi="Garamond"/>
                <w:b/>
                <w:lang w:val="en-US" w:eastAsia="zh-CN"/>
              </w:rPr>
              <w:t xml:space="preserve"> </w:t>
            </w:r>
            <w:r w:rsidRPr="003316D8">
              <w:rPr>
                <w:rFonts w:ascii="Garamond" w:eastAsia="SimSun" w:hAnsi="Garamond"/>
                <w:lang w:val="en-US" w:eastAsia="zh-CN"/>
              </w:rPr>
              <w:t>Np-9</w:t>
            </w:r>
          </w:p>
        </w:tc>
      </w:tr>
      <w:tr w:rsidR="00F326F4" w:rsidRPr="003316D8" w:rsidTr="004E6445">
        <w:trPr>
          <w:trHeight w:val="149"/>
        </w:trPr>
        <w:tc>
          <w:tcPr>
            <w:tcW w:w="2235"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both"/>
              <w:rPr>
                <w:rFonts w:ascii="Garamond" w:eastAsia="SimSun" w:hAnsi="Garamond"/>
                <w:i/>
                <w:lang w:val="en-US" w:eastAsia="zh-CN"/>
              </w:rPr>
            </w:pPr>
            <w:r w:rsidRPr="003316D8">
              <w:rPr>
                <w:rFonts w:ascii="Garamond" w:eastAsia="SimSun" w:hAnsi="Garamond"/>
                <w:i/>
                <w:lang w:val="en-US" w:eastAsia="zh-CN"/>
              </w:rPr>
              <w:t>Molekül Formülü</w:t>
            </w:r>
          </w:p>
        </w:tc>
        <w:tc>
          <w:tcPr>
            <w:tcW w:w="1701" w:type="dxa"/>
            <w:tcBorders>
              <w:top w:val="single" w:sz="4" w:space="0" w:color="000000"/>
              <w:left w:val="single" w:sz="4" w:space="0" w:color="000000"/>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C</w:t>
            </w:r>
            <w:r w:rsidRPr="003316D8">
              <w:rPr>
                <w:rFonts w:ascii="Garamond" w:eastAsia="SimSun" w:hAnsi="Garamond"/>
                <w:vertAlign w:val="subscript"/>
                <w:lang w:val="en-US" w:eastAsia="zh-CN"/>
              </w:rPr>
              <w:t>15</w:t>
            </w:r>
            <w:r w:rsidRPr="003316D8">
              <w:rPr>
                <w:rFonts w:ascii="Garamond" w:eastAsia="SimSun" w:hAnsi="Garamond"/>
                <w:lang w:val="en-US" w:eastAsia="zh-CN"/>
              </w:rPr>
              <w:t>H</w:t>
            </w:r>
            <w:r w:rsidRPr="003316D8">
              <w:rPr>
                <w:rFonts w:ascii="Garamond" w:eastAsia="SimSun" w:hAnsi="Garamond"/>
                <w:vertAlign w:val="subscript"/>
                <w:lang w:val="en-US" w:eastAsia="zh-CN"/>
              </w:rPr>
              <w:t>24</w:t>
            </w:r>
            <w:r w:rsidRPr="003316D8">
              <w:rPr>
                <w:rFonts w:ascii="Garamond" w:eastAsia="SimSun" w:hAnsi="Garamond"/>
                <w:lang w:val="en-US" w:eastAsia="zh-CN"/>
              </w:rPr>
              <w:t>O</w:t>
            </w:r>
          </w:p>
        </w:tc>
        <w:tc>
          <w:tcPr>
            <w:tcW w:w="1932" w:type="dxa"/>
            <w:tcBorders>
              <w:top w:val="single" w:sz="4" w:space="0" w:color="000000"/>
              <w:left w:val="single" w:sz="4" w:space="0" w:color="auto"/>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C</w:t>
            </w:r>
            <w:r w:rsidRPr="003316D8">
              <w:rPr>
                <w:rFonts w:ascii="Garamond" w:eastAsia="SimSun" w:hAnsi="Garamond"/>
                <w:vertAlign w:val="subscript"/>
                <w:lang w:val="en-US" w:eastAsia="zh-CN"/>
              </w:rPr>
              <w:t>15</w:t>
            </w:r>
            <w:r w:rsidRPr="003316D8">
              <w:rPr>
                <w:rFonts w:ascii="Garamond" w:eastAsia="SimSun" w:hAnsi="Garamond"/>
                <w:lang w:val="en-US" w:eastAsia="zh-CN"/>
              </w:rPr>
              <w:t>H</w:t>
            </w:r>
            <w:r w:rsidRPr="003316D8">
              <w:rPr>
                <w:rFonts w:ascii="Garamond" w:eastAsia="SimSun" w:hAnsi="Garamond"/>
                <w:vertAlign w:val="subscript"/>
                <w:lang w:val="en-US" w:eastAsia="zh-CN"/>
              </w:rPr>
              <w:t>24</w:t>
            </w:r>
            <w:r w:rsidRPr="003316D8">
              <w:rPr>
                <w:rFonts w:ascii="Garamond" w:eastAsia="SimSun" w:hAnsi="Garamond"/>
                <w:lang w:val="en-US" w:eastAsia="zh-CN"/>
              </w:rPr>
              <w:t>O[C</w:t>
            </w:r>
            <w:r w:rsidRPr="003316D8">
              <w:rPr>
                <w:rFonts w:ascii="Garamond" w:eastAsia="SimSun" w:hAnsi="Garamond"/>
                <w:vertAlign w:val="subscript"/>
                <w:lang w:val="en-US" w:eastAsia="zh-CN"/>
              </w:rPr>
              <w:t>2</w:t>
            </w:r>
            <w:r w:rsidRPr="003316D8">
              <w:rPr>
                <w:rFonts w:ascii="Garamond" w:eastAsia="SimSun" w:hAnsi="Garamond"/>
                <w:lang w:val="en-US" w:eastAsia="zh-CN"/>
              </w:rPr>
              <w:t>H</w:t>
            </w:r>
            <w:r w:rsidRPr="003316D8">
              <w:rPr>
                <w:rFonts w:ascii="Garamond" w:eastAsia="SimSun" w:hAnsi="Garamond"/>
                <w:vertAlign w:val="subscript"/>
                <w:lang w:val="en-US" w:eastAsia="zh-CN"/>
              </w:rPr>
              <w:t>4</w:t>
            </w:r>
            <w:r w:rsidRPr="003316D8">
              <w:rPr>
                <w:rFonts w:ascii="Garamond" w:eastAsia="SimSun" w:hAnsi="Garamond"/>
                <w:lang w:val="en-US" w:eastAsia="zh-CN"/>
              </w:rPr>
              <w:t>O]</w:t>
            </w:r>
          </w:p>
        </w:tc>
        <w:tc>
          <w:tcPr>
            <w:tcW w:w="1980" w:type="dxa"/>
            <w:tcBorders>
              <w:top w:val="single" w:sz="4" w:space="0" w:color="000000"/>
              <w:left w:val="single" w:sz="4" w:space="0" w:color="auto"/>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C</w:t>
            </w:r>
            <w:r w:rsidRPr="003316D8">
              <w:rPr>
                <w:rFonts w:ascii="Garamond" w:eastAsia="SimSun" w:hAnsi="Garamond"/>
                <w:vertAlign w:val="subscript"/>
                <w:lang w:val="en-US" w:eastAsia="zh-CN"/>
              </w:rPr>
              <w:t>15</w:t>
            </w:r>
            <w:r w:rsidRPr="003316D8">
              <w:rPr>
                <w:rFonts w:ascii="Garamond" w:eastAsia="SimSun" w:hAnsi="Garamond"/>
                <w:lang w:val="en-US" w:eastAsia="zh-CN"/>
              </w:rPr>
              <w:t>H</w:t>
            </w:r>
            <w:r w:rsidRPr="003316D8">
              <w:rPr>
                <w:rFonts w:ascii="Garamond" w:eastAsia="SimSun" w:hAnsi="Garamond"/>
                <w:vertAlign w:val="subscript"/>
                <w:lang w:val="en-US" w:eastAsia="zh-CN"/>
              </w:rPr>
              <w:t>24</w:t>
            </w:r>
            <w:r w:rsidRPr="003316D8">
              <w:rPr>
                <w:rFonts w:ascii="Garamond" w:eastAsia="SimSun" w:hAnsi="Garamond"/>
                <w:lang w:val="en-US" w:eastAsia="zh-CN"/>
              </w:rPr>
              <w:t>O[C</w:t>
            </w:r>
            <w:r w:rsidRPr="003316D8">
              <w:rPr>
                <w:rFonts w:ascii="Garamond" w:eastAsia="SimSun" w:hAnsi="Garamond"/>
                <w:vertAlign w:val="subscript"/>
                <w:lang w:val="en-US" w:eastAsia="zh-CN"/>
              </w:rPr>
              <w:t>2</w:t>
            </w:r>
            <w:r w:rsidRPr="003316D8">
              <w:rPr>
                <w:rFonts w:ascii="Garamond" w:eastAsia="SimSun" w:hAnsi="Garamond"/>
                <w:lang w:val="en-US" w:eastAsia="zh-CN"/>
              </w:rPr>
              <w:t>H</w:t>
            </w:r>
            <w:r w:rsidRPr="003316D8">
              <w:rPr>
                <w:rFonts w:ascii="Garamond" w:eastAsia="SimSun" w:hAnsi="Garamond"/>
                <w:vertAlign w:val="subscript"/>
                <w:lang w:val="en-US" w:eastAsia="zh-CN"/>
              </w:rPr>
              <w:t>4</w:t>
            </w:r>
            <w:r w:rsidRPr="003316D8">
              <w:rPr>
                <w:rFonts w:ascii="Garamond" w:eastAsia="SimSun" w:hAnsi="Garamond"/>
                <w:lang w:val="en-US" w:eastAsia="zh-CN"/>
              </w:rPr>
              <w:t>O]</w:t>
            </w:r>
            <w:r w:rsidRPr="003316D8">
              <w:rPr>
                <w:rFonts w:ascii="Garamond" w:eastAsia="SimSun" w:hAnsi="Garamond"/>
                <w:vertAlign w:val="subscript"/>
                <w:lang w:val="en-US" w:eastAsia="zh-CN"/>
              </w:rPr>
              <w:t>2</w:t>
            </w:r>
          </w:p>
        </w:tc>
        <w:tc>
          <w:tcPr>
            <w:tcW w:w="1800"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C</w:t>
            </w:r>
            <w:r w:rsidRPr="003316D8">
              <w:rPr>
                <w:rFonts w:ascii="Garamond" w:eastAsia="SimSun" w:hAnsi="Garamond"/>
                <w:vertAlign w:val="subscript"/>
                <w:lang w:val="en-US" w:eastAsia="zh-CN"/>
              </w:rPr>
              <w:t>15</w:t>
            </w:r>
            <w:r w:rsidRPr="003316D8">
              <w:rPr>
                <w:rFonts w:ascii="Garamond" w:eastAsia="SimSun" w:hAnsi="Garamond"/>
                <w:lang w:val="en-US" w:eastAsia="zh-CN"/>
              </w:rPr>
              <w:t>H</w:t>
            </w:r>
            <w:r w:rsidRPr="003316D8">
              <w:rPr>
                <w:rFonts w:ascii="Garamond" w:eastAsia="SimSun" w:hAnsi="Garamond"/>
                <w:vertAlign w:val="subscript"/>
                <w:lang w:val="en-US" w:eastAsia="zh-CN"/>
              </w:rPr>
              <w:t>24</w:t>
            </w:r>
            <w:r w:rsidRPr="003316D8">
              <w:rPr>
                <w:rFonts w:ascii="Garamond" w:eastAsia="SimSun" w:hAnsi="Garamond"/>
                <w:lang w:val="en-US" w:eastAsia="zh-CN"/>
              </w:rPr>
              <w:t>O[C</w:t>
            </w:r>
            <w:r w:rsidRPr="003316D8">
              <w:rPr>
                <w:rFonts w:ascii="Garamond" w:eastAsia="SimSun" w:hAnsi="Garamond"/>
                <w:vertAlign w:val="subscript"/>
                <w:lang w:val="en-US" w:eastAsia="zh-CN"/>
              </w:rPr>
              <w:t>2</w:t>
            </w:r>
            <w:r w:rsidRPr="003316D8">
              <w:rPr>
                <w:rFonts w:ascii="Garamond" w:eastAsia="SimSun" w:hAnsi="Garamond"/>
                <w:lang w:val="en-US" w:eastAsia="zh-CN"/>
              </w:rPr>
              <w:t>H</w:t>
            </w:r>
            <w:r w:rsidRPr="003316D8">
              <w:rPr>
                <w:rFonts w:ascii="Garamond" w:eastAsia="SimSun" w:hAnsi="Garamond"/>
                <w:vertAlign w:val="subscript"/>
                <w:lang w:val="en-US" w:eastAsia="zh-CN"/>
              </w:rPr>
              <w:t>4</w:t>
            </w:r>
            <w:r w:rsidRPr="003316D8">
              <w:rPr>
                <w:rFonts w:ascii="Garamond" w:eastAsia="SimSun" w:hAnsi="Garamond"/>
                <w:lang w:val="en-US" w:eastAsia="zh-CN"/>
              </w:rPr>
              <w:t>O]</w:t>
            </w:r>
            <w:r w:rsidRPr="003316D8">
              <w:rPr>
                <w:rFonts w:ascii="Garamond" w:eastAsia="SimSun" w:hAnsi="Garamond"/>
                <w:vertAlign w:val="subscript"/>
                <w:lang w:val="en-US" w:eastAsia="zh-CN"/>
              </w:rPr>
              <w:t>9</w:t>
            </w:r>
          </w:p>
        </w:tc>
      </w:tr>
      <w:tr w:rsidR="00F326F4" w:rsidRPr="003316D8" w:rsidTr="004E6445">
        <w:trPr>
          <w:trHeight w:val="149"/>
        </w:trPr>
        <w:tc>
          <w:tcPr>
            <w:tcW w:w="2235"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both"/>
              <w:rPr>
                <w:rFonts w:ascii="Garamond" w:eastAsia="SimSun" w:hAnsi="Garamond"/>
                <w:i/>
                <w:lang w:val="en-US" w:eastAsia="zh-CN"/>
              </w:rPr>
            </w:pPr>
            <w:r w:rsidRPr="003316D8">
              <w:rPr>
                <w:rFonts w:ascii="Garamond" w:eastAsia="SimSun" w:hAnsi="Garamond"/>
                <w:i/>
                <w:lang w:val="en-US" w:eastAsia="zh-CN"/>
              </w:rPr>
              <w:t>Molekül Ağırlığı (g/mol)</w:t>
            </w:r>
          </w:p>
        </w:tc>
        <w:tc>
          <w:tcPr>
            <w:tcW w:w="1701" w:type="dxa"/>
            <w:tcBorders>
              <w:top w:val="single" w:sz="4" w:space="0" w:color="000000"/>
              <w:left w:val="single" w:sz="4" w:space="0" w:color="000000"/>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220,3</w:t>
            </w:r>
          </w:p>
        </w:tc>
        <w:tc>
          <w:tcPr>
            <w:tcW w:w="1932" w:type="dxa"/>
            <w:tcBorders>
              <w:top w:val="single" w:sz="4" w:space="0" w:color="000000"/>
              <w:left w:val="single" w:sz="4" w:space="0" w:color="auto"/>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281,4</w:t>
            </w:r>
          </w:p>
        </w:tc>
        <w:tc>
          <w:tcPr>
            <w:tcW w:w="1980" w:type="dxa"/>
            <w:tcBorders>
              <w:top w:val="single" w:sz="4" w:space="0" w:color="000000"/>
              <w:left w:val="single" w:sz="4" w:space="0" w:color="auto"/>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308,46</w:t>
            </w:r>
          </w:p>
        </w:tc>
        <w:tc>
          <w:tcPr>
            <w:tcW w:w="1800"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617,6</w:t>
            </w:r>
          </w:p>
        </w:tc>
      </w:tr>
      <w:tr w:rsidR="00F326F4" w:rsidRPr="003316D8" w:rsidTr="004E6445">
        <w:trPr>
          <w:trHeight w:val="149"/>
        </w:trPr>
        <w:tc>
          <w:tcPr>
            <w:tcW w:w="2235"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both"/>
              <w:rPr>
                <w:rFonts w:ascii="Garamond" w:eastAsia="SimSun" w:hAnsi="Garamond"/>
                <w:i/>
                <w:lang w:val="en-US" w:eastAsia="zh-CN"/>
              </w:rPr>
            </w:pPr>
          </w:p>
          <w:p w:rsidR="00F326F4" w:rsidRPr="003316D8" w:rsidRDefault="00F326F4" w:rsidP="004E6445">
            <w:pPr>
              <w:spacing w:after="0" w:line="240" w:lineRule="auto"/>
              <w:ind w:right="-180"/>
              <w:jc w:val="both"/>
              <w:rPr>
                <w:rFonts w:ascii="Garamond" w:eastAsia="SimSun" w:hAnsi="Garamond"/>
                <w:i/>
                <w:lang w:val="en-US" w:eastAsia="zh-CN"/>
              </w:rPr>
            </w:pPr>
            <w:r w:rsidRPr="003316D8">
              <w:rPr>
                <w:rFonts w:ascii="Garamond" w:eastAsia="SimSun" w:hAnsi="Garamond"/>
                <w:i/>
                <w:lang w:val="en-US" w:eastAsia="zh-CN"/>
              </w:rPr>
              <w:t>Erime Noktası (</w:t>
            </w:r>
            <w:smartTag w:uri="urn:schemas-microsoft-com:office:smarttags" w:element="metricconverter">
              <w:smartTagPr>
                <w:attr w:name="ProductID" w:val="0C"/>
              </w:smartTagPr>
              <w:r w:rsidRPr="003316D8">
                <w:rPr>
                  <w:rFonts w:ascii="Garamond" w:eastAsia="SimSun" w:hAnsi="Garamond"/>
                  <w:i/>
                  <w:vertAlign w:val="superscript"/>
                  <w:lang w:val="en-US" w:eastAsia="zh-CN"/>
                </w:rPr>
                <w:t>0</w:t>
              </w:r>
              <w:r w:rsidRPr="003316D8">
                <w:rPr>
                  <w:rFonts w:ascii="Garamond" w:eastAsia="SimSun" w:hAnsi="Garamond"/>
                  <w:i/>
                  <w:lang w:val="en-US" w:eastAsia="zh-CN"/>
                </w:rPr>
                <w:t>C</w:t>
              </w:r>
            </w:smartTag>
            <w:r w:rsidRPr="003316D8">
              <w:rPr>
                <w:rFonts w:ascii="Garamond" w:eastAsia="SimSun" w:hAnsi="Garamond"/>
                <w:i/>
                <w:lang w:val="en-US" w:eastAsia="zh-CN"/>
              </w:rPr>
              <w:t>)</w:t>
            </w:r>
          </w:p>
        </w:tc>
        <w:tc>
          <w:tcPr>
            <w:tcW w:w="1701" w:type="dxa"/>
            <w:tcBorders>
              <w:top w:val="single" w:sz="4" w:space="0" w:color="000000"/>
              <w:left w:val="single" w:sz="4" w:space="0" w:color="000000"/>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 xml:space="preserve">-8 </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(Hüls AG, 1994; OECD, 1997)</w:t>
            </w:r>
          </w:p>
        </w:tc>
        <w:tc>
          <w:tcPr>
            <w:tcW w:w="1932" w:type="dxa"/>
            <w:tcBorders>
              <w:top w:val="single" w:sz="4" w:space="0" w:color="000000"/>
              <w:left w:val="single" w:sz="4" w:space="0" w:color="auto"/>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 xml:space="preserve">-9 </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(Huntsman, 1999a)</w:t>
            </w:r>
          </w:p>
        </w:tc>
        <w:tc>
          <w:tcPr>
            <w:tcW w:w="1980" w:type="dxa"/>
            <w:tcBorders>
              <w:top w:val="single" w:sz="4" w:space="0" w:color="000000"/>
              <w:left w:val="single" w:sz="4" w:space="0" w:color="auto"/>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 xml:space="preserve">-4 </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(Huntsman, 1998b)</w:t>
            </w:r>
          </w:p>
        </w:tc>
        <w:tc>
          <w:tcPr>
            <w:tcW w:w="1800"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 xml:space="preserve">2,8 </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(Weinheimer ve Varineau, 1998)</w:t>
            </w:r>
          </w:p>
        </w:tc>
      </w:tr>
      <w:tr w:rsidR="00F326F4" w:rsidRPr="003316D8" w:rsidTr="004E6445">
        <w:trPr>
          <w:trHeight w:val="327"/>
        </w:trPr>
        <w:tc>
          <w:tcPr>
            <w:tcW w:w="2235" w:type="dxa"/>
            <w:tcBorders>
              <w:top w:val="single" w:sz="4" w:space="0" w:color="000000"/>
              <w:left w:val="single" w:sz="4" w:space="0" w:color="000000"/>
              <w:bottom w:val="single" w:sz="4" w:space="0" w:color="auto"/>
              <w:right w:val="single" w:sz="4" w:space="0" w:color="000000"/>
            </w:tcBorders>
          </w:tcPr>
          <w:p w:rsidR="00F326F4" w:rsidRPr="003316D8" w:rsidRDefault="00F326F4" w:rsidP="004E6445">
            <w:pPr>
              <w:spacing w:after="0" w:line="240" w:lineRule="auto"/>
              <w:ind w:right="-180"/>
              <w:jc w:val="both"/>
              <w:rPr>
                <w:rFonts w:ascii="Garamond" w:eastAsia="SimSun" w:hAnsi="Garamond"/>
                <w:i/>
                <w:lang w:val="en-US" w:eastAsia="zh-CN"/>
              </w:rPr>
            </w:pPr>
          </w:p>
          <w:p w:rsidR="00F326F4" w:rsidRPr="003316D8" w:rsidRDefault="00F326F4" w:rsidP="004E6445">
            <w:pPr>
              <w:spacing w:after="0" w:line="240" w:lineRule="auto"/>
              <w:ind w:right="-180"/>
              <w:jc w:val="both"/>
              <w:rPr>
                <w:rFonts w:ascii="Garamond" w:eastAsia="SimSun" w:hAnsi="Garamond"/>
                <w:i/>
                <w:lang w:val="en-US" w:eastAsia="zh-CN"/>
              </w:rPr>
            </w:pPr>
            <w:r w:rsidRPr="003316D8">
              <w:rPr>
                <w:rFonts w:ascii="Garamond" w:eastAsia="SimSun" w:hAnsi="Garamond"/>
                <w:i/>
                <w:lang w:val="en-US" w:eastAsia="zh-CN"/>
              </w:rPr>
              <w:t>Kaynama Noktası (</w:t>
            </w:r>
            <w:smartTag w:uri="urn:schemas-microsoft-com:office:smarttags" w:element="metricconverter">
              <w:smartTagPr>
                <w:attr w:name="ProductID" w:val="0C"/>
              </w:smartTagPr>
              <w:r w:rsidRPr="003316D8">
                <w:rPr>
                  <w:rFonts w:ascii="Garamond" w:eastAsia="SimSun" w:hAnsi="Garamond"/>
                  <w:i/>
                  <w:vertAlign w:val="superscript"/>
                  <w:lang w:val="en-US" w:eastAsia="zh-CN"/>
                </w:rPr>
                <w:t>0</w:t>
              </w:r>
              <w:r w:rsidRPr="003316D8">
                <w:rPr>
                  <w:rFonts w:ascii="Garamond" w:eastAsia="SimSun" w:hAnsi="Garamond"/>
                  <w:i/>
                  <w:lang w:val="en-US" w:eastAsia="zh-CN"/>
                </w:rPr>
                <w:t>C</w:t>
              </w:r>
            </w:smartTag>
            <w:r w:rsidRPr="003316D8">
              <w:rPr>
                <w:rFonts w:ascii="Garamond" w:eastAsia="SimSun" w:hAnsi="Garamond"/>
                <w:i/>
                <w:lang w:val="en-US" w:eastAsia="zh-CN"/>
              </w:rPr>
              <w:t>)</w:t>
            </w:r>
          </w:p>
        </w:tc>
        <w:tc>
          <w:tcPr>
            <w:tcW w:w="1701" w:type="dxa"/>
            <w:tcBorders>
              <w:top w:val="single" w:sz="4" w:space="0" w:color="000000"/>
              <w:left w:val="single" w:sz="4" w:space="0" w:color="000000"/>
              <w:bottom w:val="single" w:sz="4" w:space="0" w:color="auto"/>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295-320</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 xml:space="preserve"> (Reed, 1978; OECD, 1997)</w:t>
            </w:r>
          </w:p>
        </w:tc>
        <w:tc>
          <w:tcPr>
            <w:tcW w:w="1932" w:type="dxa"/>
            <w:tcBorders>
              <w:top w:val="single" w:sz="4" w:space="0" w:color="000000"/>
              <w:left w:val="single" w:sz="4" w:space="0" w:color="auto"/>
              <w:bottom w:val="single" w:sz="4" w:space="0" w:color="auto"/>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56</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vertAlign w:val="superscript"/>
                <w:lang w:val="en-US" w:eastAsia="zh-CN"/>
              </w:rPr>
              <w:t xml:space="preserve"> </w:t>
            </w:r>
            <w:r w:rsidRPr="003316D8">
              <w:rPr>
                <w:rFonts w:ascii="Garamond" w:eastAsia="SimSun" w:hAnsi="Garamond"/>
                <w:lang w:val="en-US" w:eastAsia="zh-CN"/>
              </w:rPr>
              <w:t>(MSDS 32895)</w:t>
            </w:r>
          </w:p>
        </w:tc>
        <w:tc>
          <w:tcPr>
            <w:tcW w:w="1980" w:type="dxa"/>
            <w:tcBorders>
              <w:top w:val="single" w:sz="4" w:space="0" w:color="000000"/>
              <w:left w:val="single" w:sz="4" w:space="0" w:color="auto"/>
              <w:bottom w:val="single" w:sz="4" w:space="0" w:color="auto"/>
              <w:right w:val="single" w:sz="4" w:space="0" w:color="000000"/>
            </w:tcBorders>
          </w:tcPr>
          <w:p w:rsidR="00F326F4" w:rsidRPr="003316D8" w:rsidRDefault="00F326F4" w:rsidP="004E6445">
            <w:pPr>
              <w:spacing w:after="0" w:line="240" w:lineRule="auto"/>
              <w:ind w:right="-180"/>
              <w:jc w:val="center"/>
              <w:rPr>
                <w:rFonts w:ascii="Garamond" w:eastAsia="SimSun" w:hAnsi="Garamond"/>
                <w:vertAlign w:val="superscript"/>
                <w:lang w:val="en-US" w:eastAsia="zh-CN"/>
              </w:rPr>
            </w:pPr>
            <w:r w:rsidRPr="003316D8">
              <w:rPr>
                <w:rFonts w:ascii="Garamond" w:eastAsia="SimSun" w:hAnsi="Garamond"/>
                <w:lang w:val="en-US" w:eastAsia="zh-CN"/>
              </w:rPr>
              <w:t>56</w:t>
            </w:r>
            <w:r w:rsidRPr="003316D8">
              <w:rPr>
                <w:rFonts w:ascii="Garamond" w:eastAsia="SimSun" w:hAnsi="Garamond"/>
                <w:vertAlign w:val="superscript"/>
                <w:lang w:val="en-US" w:eastAsia="zh-CN"/>
              </w:rPr>
              <w:t xml:space="preserve"> </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(MSDS 32899)</w:t>
            </w:r>
          </w:p>
        </w:tc>
        <w:tc>
          <w:tcPr>
            <w:tcW w:w="1800" w:type="dxa"/>
            <w:tcBorders>
              <w:top w:val="single" w:sz="4" w:space="0" w:color="000000"/>
              <w:left w:val="single" w:sz="4" w:space="0" w:color="000000"/>
              <w:bottom w:val="single" w:sz="4" w:space="0" w:color="auto"/>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w:t>
            </w:r>
          </w:p>
        </w:tc>
      </w:tr>
      <w:tr w:rsidR="00F326F4" w:rsidRPr="003316D8" w:rsidTr="004E6445">
        <w:trPr>
          <w:trHeight w:val="354"/>
        </w:trPr>
        <w:tc>
          <w:tcPr>
            <w:tcW w:w="2235" w:type="dxa"/>
            <w:tcBorders>
              <w:top w:val="single" w:sz="4" w:space="0" w:color="000000"/>
              <w:left w:val="single" w:sz="4" w:space="0" w:color="000000"/>
              <w:bottom w:val="single" w:sz="4" w:space="0" w:color="auto"/>
              <w:right w:val="single" w:sz="4" w:space="0" w:color="000000"/>
            </w:tcBorders>
          </w:tcPr>
          <w:p w:rsidR="00F326F4" w:rsidRPr="003316D8" w:rsidRDefault="00F326F4" w:rsidP="004E6445">
            <w:pPr>
              <w:spacing w:after="0" w:line="240" w:lineRule="auto"/>
              <w:ind w:right="-180"/>
              <w:jc w:val="both"/>
              <w:rPr>
                <w:rFonts w:ascii="Garamond" w:eastAsia="SimSun" w:hAnsi="Garamond"/>
                <w:i/>
                <w:lang w:val="en-US" w:eastAsia="zh-CN"/>
              </w:rPr>
            </w:pPr>
            <w:r w:rsidRPr="003316D8">
              <w:rPr>
                <w:rFonts w:ascii="Garamond" w:eastAsia="SimSun" w:hAnsi="Garamond"/>
                <w:i/>
                <w:lang w:val="en-US" w:eastAsia="zh-CN"/>
              </w:rPr>
              <w:t>Buhar Basıncı (Pa)</w:t>
            </w:r>
          </w:p>
        </w:tc>
        <w:tc>
          <w:tcPr>
            <w:tcW w:w="1701" w:type="dxa"/>
            <w:tcBorders>
              <w:top w:val="single" w:sz="4" w:space="0" w:color="000000"/>
              <w:left w:val="single" w:sz="4" w:space="0" w:color="000000"/>
              <w:bottom w:val="single" w:sz="4" w:space="0" w:color="auto"/>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0,00455±0,0035 (Romano, 1991)</w:t>
            </w:r>
          </w:p>
        </w:tc>
        <w:tc>
          <w:tcPr>
            <w:tcW w:w="1932" w:type="dxa"/>
            <w:tcBorders>
              <w:top w:val="single" w:sz="4" w:space="0" w:color="000000"/>
              <w:left w:val="single" w:sz="4" w:space="0" w:color="auto"/>
              <w:bottom w:val="single" w:sz="4" w:space="0" w:color="auto"/>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245,3 hPa  (</w:t>
            </w:r>
            <w:smartTag w:uri="urn:schemas-microsoft-com:office:smarttags" w:element="metricconverter">
              <w:smartTagPr>
                <w:attr w:name="ProductID" w:val="20°C"/>
              </w:smartTagPr>
              <w:r w:rsidRPr="003316D8">
                <w:rPr>
                  <w:rFonts w:ascii="Garamond" w:eastAsia="SimSun" w:hAnsi="Garamond"/>
                  <w:lang w:val="en-US" w:eastAsia="zh-CN"/>
                </w:rPr>
                <w:t>20°C</w:t>
              </w:r>
            </w:smartTag>
            <w:r w:rsidRPr="003316D8">
              <w:rPr>
                <w:rFonts w:ascii="Garamond" w:eastAsia="SimSun" w:hAnsi="Garamond"/>
                <w:lang w:val="en-US" w:eastAsia="zh-CN"/>
              </w:rPr>
              <w:t>)</w:t>
            </w:r>
          </w:p>
        </w:tc>
        <w:tc>
          <w:tcPr>
            <w:tcW w:w="1980" w:type="dxa"/>
            <w:tcBorders>
              <w:top w:val="single" w:sz="4" w:space="0" w:color="000000"/>
              <w:left w:val="single" w:sz="4" w:space="0" w:color="auto"/>
              <w:bottom w:val="single" w:sz="4" w:space="0" w:color="auto"/>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245,3 hPa (</w:t>
            </w:r>
            <w:smartTag w:uri="urn:schemas-microsoft-com:office:smarttags" w:element="metricconverter">
              <w:smartTagPr>
                <w:attr w:name="ProductID" w:val="20°C"/>
              </w:smartTagPr>
              <w:r w:rsidRPr="003316D8">
                <w:rPr>
                  <w:rFonts w:ascii="Garamond" w:eastAsia="SimSun" w:hAnsi="Garamond"/>
                  <w:lang w:val="en-US" w:eastAsia="zh-CN"/>
                </w:rPr>
                <w:t>20°C</w:t>
              </w:r>
            </w:smartTag>
            <w:r w:rsidRPr="003316D8">
              <w:rPr>
                <w:rFonts w:ascii="Garamond" w:eastAsia="SimSun" w:hAnsi="Garamond"/>
                <w:lang w:val="en-US" w:eastAsia="zh-CN"/>
              </w:rPr>
              <w:t>)</w:t>
            </w:r>
          </w:p>
        </w:tc>
        <w:tc>
          <w:tcPr>
            <w:tcW w:w="1800" w:type="dxa"/>
            <w:tcBorders>
              <w:top w:val="single" w:sz="4" w:space="0" w:color="000000"/>
              <w:left w:val="single" w:sz="4" w:space="0" w:color="000000"/>
              <w:bottom w:val="single" w:sz="4" w:space="0" w:color="auto"/>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w:t>
            </w:r>
          </w:p>
        </w:tc>
      </w:tr>
      <w:tr w:rsidR="00F326F4" w:rsidRPr="003316D8" w:rsidTr="004E6445">
        <w:trPr>
          <w:trHeight w:val="149"/>
        </w:trPr>
        <w:tc>
          <w:tcPr>
            <w:tcW w:w="2235"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both"/>
              <w:rPr>
                <w:rFonts w:ascii="Garamond" w:eastAsia="SimSun" w:hAnsi="Garamond"/>
                <w:i/>
                <w:lang w:val="de-DE" w:eastAsia="zh-CN"/>
              </w:rPr>
            </w:pPr>
            <w:r w:rsidRPr="003316D8">
              <w:rPr>
                <w:rFonts w:ascii="Garamond" w:eastAsia="SimSun" w:hAnsi="Garamond"/>
                <w:i/>
                <w:lang w:val="de-DE" w:eastAsia="zh-CN"/>
              </w:rPr>
              <w:t xml:space="preserve"> </w:t>
            </w:r>
          </w:p>
          <w:p w:rsidR="00F326F4" w:rsidRPr="003316D8" w:rsidRDefault="00F326F4" w:rsidP="004E6445">
            <w:pPr>
              <w:spacing w:after="0" w:line="240" w:lineRule="auto"/>
              <w:ind w:right="-180"/>
              <w:jc w:val="both"/>
              <w:rPr>
                <w:rFonts w:ascii="Garamond" w:eastAsia="SimSun" w:hAnsi="Garamond"/>
                <w:i/>
                <w:lang w:val="de-DE" w:eastAsia="zh-CN"/>
              </w:rPr>
            </w:pPr>
            <w:r w:rsidRPr="003316D8">
              <w:rPr>
                <w:rFonts w:ascii="Garamond" w:eastAsia="SimSun" w:hAnsi="Garamond"/>
                <w:i/>
                <w:lang w:val="de-DE" w:eastAsia="zh-CN"/>
              </w:rPr>
              <w:t>Suda Çözünürlük (mg/L)</w:t>
            </w:r>
          </w:p>
        </w:tc>
        <w:tc>
          <w:tcPr>
            <w:tcW w:w="1701" w:type="dxa"/>
            <w:tcBorders>
              <w:top w:val="single" w:sz="4" w:space="0" w:color="000000"/>
              <w:left w:val="single" w:sz="4" w:space="0" w:color="000000"/>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 xml:space="preserve">5,4 </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(Ahel ve Giger, 1993a)</w:t>
            </w:r>
          </w:p>
        </w:tc>
        <w:tc>
          <w:tcPr>
            <w:tcW w:w="1932" w:type="dxa"/>
            <w:tcBorders>
              <w:top w:val="single" w:sz="4" w:space="0" w:color="000000"/>
              <w:left w:val="single" w:sz="4" w:space="0" w:color="auto"/>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3,02</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(Ahel ve Giger, 1993a)</w:t>
            </w:r>
          </w:p>
        </w:tc>
        <w:tc>
          <w:tcPr>
            <w:tcW w:w="1980" w:type="dxa"/>
            <w:tcBorders>
              <w:top w:val="single" w:sz="4" w:space="0" w:color="000000"/>
              <w:left w:val="single" w:sz="4" w:space="0" w:color="auto"/>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3,38</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(Ahel ve Giger, 1993a)</w:t>
            </w:r>
          </w:p>
        </w:tc>
        <w:tc>
          <w:tcPr>
            <w:tcW w:w="1800"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 xml:space="preserve">Çözünür </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(CIR, 1983)</w:t>
            </w:r>
          </w:p>
        </w:tc>
      </w:tr>
      <w:tr w:rsidR="00F326F4" w:rsidRPr="003316D8" w:rsidTr="004E6445">
        <w:trPr>
          <w:trHeight w:val="287"/>
        </w:trPr>
        <w:tc>
          <w:tcPr>
            <w:tcW w:w="2235"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both"/>
              <w:rPr>
                <w:rFonts w:ascii="Garamond" w:eastAsia="SimSun" w:hAnsi="Garamond"/>
                <w:i/>
                <w:lang w:val="en-US" w:eastAsia="zh-CN"/>
              </w:rPr>
            </w:pPr>
          </w:p>
          <w:p w:rsidR="00F326F4" w:rsidRPr="003316D8" w:rsidRDefault="00F326F4" w:rsidP="004E6445">
            <w:pPr>
              <w:spacing w:after="0" w:line="240" w:lineRule="auto"/>
              <w:ind w:right="-180"/>
              <w:jc w:val="both"/>
              <w:rPr>
                <w:rFonts w:ascii="Garamond" w:eastAsia="SimSun" w:hAnsi="Garamond"/>
                <w:i/>
                <w:lang w:val="en-US" w:eastAsia="zh-CN"/>
              </w:rPr>
            </w:pPr>
            <w:r w:rsidRPr="003316D8">
              <w:rPr>
                <w:rFonts w:ascii="Garamond" w:eastAsia="SimSun" w:hAnsi="Garamond"/>
                <w:i/>
                <w:lang w:val="en-US" w:eastAsia="zh-CN"/>
              </w:rPr>
              <w:t>Log K</w:t>
            </w:r>
            <w:r w:rsidRPr="003316D8">
              <w:rPr>
                <w:rFonts w:ascii="Garamond" w:eastAsia="SimSun" w:hAnsi="Garamond"/>
                <w:i/>
                <w:vertAlign w:val="subscript"/>
                <w:lang w:val="en-US" w:eastAsia="zh-CN"/>
              </w:rPr>
              <w:t>ow</w:t>
            </w:r>
          </w:p>
        </w:tc>
        <w:tc>
          <w:tcPr>
            <w:tcW w:w="1701" w:type="dxa"/>
            <w:tcBorders>
              <w:top w:val="single" w:sz="4" w:space="0" w:color="000000"/>
              <w:left w:val="single" w:sz="4" w:space="0" w:color="000000"/>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de-DE" w:eastAsia="zh-CN"/>
              </w:rPr>
            </w:pPr>
            <w:r w:rsidRPr="003316D8">
              <w:rPr>
                <w:rFonts w:ascii="Garamond" w:eastAsia="SimSun" w:hAnsi="Garamond"/>
                <w:lang w:val="de-DE" w:eastAsia="zh-CN"/>
              </w:rPr>
              <w:t>4,2-4,48</w:t>
            </w:r>
          </w:p>
          <w:p w:rsidR="00F326F4" w:rsidRPr="003316D8" w:rsidRDefault="00F326F4" w:rsidP="004E6445">
            <w:pPr>
              <w:spacing w:after="0" w:line="240" w:lineRule="auto"/>
              <w:ind w:right="-180"/>
              <w:jc w:val="center"/>
              <w:rPr>
                <w:rFonts w:ascii="Garamond" w:eastAsia="SimSun" w:hAnsi="Garamond"/>
                <w:lang w:val="de-DE" w:eastAsia="zh-CN"/>
              </w:rPr>
            </w:pPr>
            <w:r w:rsidRPr="003316D8">
              <w:rPr>
                <w:rFonts w:ascii="Garamond" w:eastAsia="SimSun" w:hAnsi="Garamond"/>
                <w:lang w:val="de-DE" w:eastAsia="zh-CN"/>
              </w:rPr>
              <w:t>(Ahel ve Giger, 1993b; McLeese vd., 1981; WWFC, 1996)</w:t>
            </w:r>
          </w:p>
        </w:tc>
        <w:tc>
          <w:tcPr>
            <w:tcW w:w="1932" w:type="dxa"/>
            <w:tcBorders>
              <w:top w:val="single" w:sz="4" w:space="0" w:color="000000"/>
              <w:left w:val="single" w:sz="4" w:space="0" w:color="auto"/>
              <w:bottom w:val="single" w:sz="4" w:space="0" w:color="000000"/>
              <w:right w:val="single" w:sz="4" w:space="0" w:color="auto"/>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4,17</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(Ahel ve Giger, 1993b)</w:t>
            </w:r>
          </w:p>
        </w:tc>
        <w:tc>
          <w:tcPr>
            <w:tcW w:w="1980" w:type="dxa"/>
            <w:tcBorders>
              <w:top w:val="single" w:sz="4" w:space="0" w:color="000000"/>
              <w:left w:val="single" w:sz="4" w:space="0" w:color="auto"/>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4,21</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(Ahel ve Giger, 1993b)</w:t>
            </w:r>
          </w:p>
        </w:tc>
        <w:tc>
          <w:tcPr>
            <w:tcW w:w="1800" w:type="dxa"/>
            <w:tcBorders>
              <w:top w:val="single" w:sz="4" w:space="0" w:color="000000"/>
              <w:left w:val="single" w:sz="4" w:space="0" w:color="000000"/>
              <w:bottom w:val="single" w:sz="4" w:space="0" w:color="000000"/>
              <w:right w:val="single" w:sz="4" w:space="0" w:color="000000"/>
            </w:tcBorders>
          </w:tcPr>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3,59</w:t>
            </w:r>
          </w:p>
          <w:p w:rsidR="00F326F4" w:rsidRPr="003316D8" w:rsidRDefault="00F326F4" w:rsidP="004E6445">
            <w:pPr>
              <w:spacing w:after="0" w:line="240" w:lineRule="auto"/>
              <w:ind w:right="-180"/>
              <w:jc w:val="center"/>
              <w:rPr>
                <w:rFonts w:ascii="Garamond" w:eastAsia="SimSun" w:hAnsi="Garamond"/>
                <w:lang w:val="en-US" w:eastAsia="zh-CN"/>
              </w:rPr>
            </w:pPr>
            <w:r w:rsidRPr="003316D8">
              <w:rPr>
                <w:rFonts w:ascii="Garamond" w:eastAsia="SimSun" w:hAnsi="Garamond"/>
                <w:lang w:val="en-US" w:eastAsia="zh-CN"/>
              </w:rPr>
              <w:t>(Ahel ve Giger, 1993b)</w:t>
            </w:r>
          </w:p>
        </w:tc>
      </w:tr>
    </w:tbl>
    <w:p w:rsidR="00F326F4" w:rsidRDefault="00F326F4" w:rsidP="003316D8">
      <w:pPr>
        <w:spacing w:after="0" w:line="240" w:lineRule="auto"/>
        <w:jc w:val="both"/>
        <w:rPr>
          <w:rFonts w:ascii="Garamond" w:eastAsia="SimSun" w:hAnsi="Garamond"/>
          <w:sz w:val="24"/>
          <w:szCs w:val="24"/>
          <w:lang w:val="en-US" w:eastAsia="zh-CN"/>
        </w:rPr>
      </w:pPr>
    </w:p>
    <w:p w:rsidR="00F326F4" w:rsidRDefault="00F326F4" w:rsidP="003316D8">
      <w:pPr>
        <w:spacing w:after="0" w:line="240" w:lineRule="auto"/>
        <w:jc w:val="both"/>
        <w:rPr>
          <w:rFonts w:ascii="Garamond" w:eastAsia="SimSun" w:hAnsi="Garamond"/>
          <w:sz w:val="24"/>
          <w:szCs w:val="24"/>
          <w:lang w:val="en-US" w:eastAsia="zh-CN"/>
        </w:rPr>
      </w:pPr>
    </w:p>
    <w:p w:rsidR="00F326F4" w:rsidRDefault="00F326F4" w:rsidP="003316D8">
      <w:pPr>
        <w:spacing w:after="0" w:line="240" w:lineRule="auto"/>
        <w:jc w:val="both"/>
        <w:rPr>
          <w:rFonts w:ascii="Garamond" w:eastAsia="SimSun" w:hAnsi="Garamond"/>
          <w:sz w:val="24"/>
          <w:szCs w:val="24"/>
          <w:lang w:val="en-US" w:eastAsia="zh-CN"/>
        </w:rPr>
        <w:sectPr w:rsidR="00F326F4" w:rsidSect="00F326F4">
          <w:type w:val="continuous"/>
          <w:pgSz w:w="11907" w:h="15876" w:code="9"/>
          <w:pgMar w:top="1418" w:right="851" w:bottom="1418" w:left="1134" w:header="709" w:footer="355" w:gutter="0"/>
          <w:cols w:space="454"/>
          <w:docGrid w:linePitch="360"/>
        </w:sectPr>
      </w:pPr>
    </w:p>
    <w:p w:rsidR="00F326F4" w:rsidRDefault="00F326F4" w:rsidP="003316D8">
      <w:pPr>
        <w:spacing w:after="0" w:line="240" w:lineRule="auto"/>
        <w:jc w:val="both"/>
        <w:rPr>
          <w:rFonts w:ascii="Garamond" w:eastAsia="SimSun" w:hAnsi="Garamond"/>
          <w:sz w:val="24"/>
          <w:szCs w:val="24"/>
          <w:lang w:val="en-US" w:eastAsia="zh-CN"/>
        </w:rPr>
      </w:pPr>
    </w:p>
    <w:p w:rsidR="003316D8" w:rsidRPr="003316D8" w:rsidRDefault="003316D8" w:rsidP="003316D8">
      <w:pPr>
        <w:spacing w:after="0" w:line="240" w:lineRule="auto"/>
        <w:jc w:val="both"/>
        <w:rPr>
          <w:rFonts w:ascii="Garamond" w:eastAsia="SimSun" w:hAnsi="Garamond"/>
          <w:sz w:val="24"/>
          <w:szCs w:val="24"/>
          <w:lang w:val="en-US" w:eastAsia="zh-CN"/>
        </w:rPr>
      </w:pPr>
      <w:r w:rsidRPr="003316D8">
        <w:rPr>
          <w:rFonts w:ascii="Garamond" w:eastAsia="SimSun" w:hAnsi="Garamond"/>
          <w:sz w:val="24"/>
          <w:szCs w:val="24"/>
          <w:lang w:val="en-US" w:eastAsia="zh-CN"/>
        </w:rPr>
        <w:t xml:space="preserve"> </w:t>
      </w:r>
    </w:p>
    <w:p w:rsidR="003316D8" w:rsidRPr="003316D8" w:rsidRDefault="00E75A9C" w:rsidP="00D65D15">
      <w:pPr>
        <w:spacing w:before="120" w:after="120" w:line="240" w:lineRule="auto"/>
        <w:jc w:val="center"/>
        <w:rPr>
          <w:rFonts w:ascii="Garamond" w:eastAsia="SimSun" w:hAnsi="Garamond"/>
          <w:sz w:val="24"/>
          <w:szCs w:val="24"/>
          <w:lang w:val="en-US" w:eastAsia="zh-CN"/>
        </w:rPr>
      </w:pPr>
      <w:r w:rsidRPr="00E75A9C">
        <w:rPr>
          <w:rFonts w:ascii="Times New Roman" w:eastAsia="SimSun" w:hAnsi="Times New Roman"/>
          <w:noProof/>
          <w:sz w:val="24"/>
          <w:szCs w:val="24"/>
          <w:lang w:val="en-US" w:eastAsia="zh-CN"/>
        </w:rPr>
        <w:lastRenderedPageBreak/>
        <w:pict>
          <v:shape id="_x0000_s1133" type="#_x0000_t202" style="position:absolute;left:0;text-align:left;margin-left:143.6pt;margin-top:141.2pt;width:95pt;height:48.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" stroked="f">
            <v:textbox style="mso-next-textbox:#_x0000_s1133">
              <w:txbxContent>
                <w:p w:rsidR="00F804C2" w:rsidRPr="00311FE3" w:rsidRDefault="00F804C2" w:rsidP="003316D8">
                  <w:r w:rsidRPr="00311FE3">
                    <w:t>4-nonil fenol</w:t>
                  </w:r>
                </w:p>
                <w:p w:rsidR="00F804C2" w:rsidRPr="00311FE3" w:rsidRDefault="00F804C2" w:rsidP="003316D8">
                  <w:r w:rsidRPr="00311FE3">
                    <w:t xml:space="preserve"> (tek izomer)</w:t>
                  </w:r>
                </w:p>
                <w:p w:rsidR="00F804C2" w:rsidRDefault="00F804C2" w:rsidP="003316D8"/>
              </w:txbxContent>
            </v:textbox>
          </v:shape>
        </w:pict>
      </w:r>
      <w:r w:rsidRPr="00E75A9C">
        <w:rPr>
          <w:rFonts w:ascii="Times New Roman" w:eastAsia="SimSun" w:hAnsi="Times New Roman"/>
          <w:noProof/>
          <w:sz w:val="24"/>
          <w:szCs w:val="24"/>
          <w:lang w:val="en-US" w:eastAsia="zh-CN"/>
        </w:rPr>
        <w:pict>
          <v:shape id="Text Box 11" o:spid="_x0000_s1121" type="#_x0000_t202" style="position:absolute;left:0;text-align:left;margin-left:140.9pt;margin-top:149.35pt;width:75pt;height:4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" stroked="f">
            <v:textbox style="mso-next-textbox:#Text Box 11">
              <w:txbxContent>
                <w:p w:rsidR="00F804C2" w:rsidRDefault="00F804C2" w:rsidP="003316D8">
                  <w:pPr>
                    <w:rPr>
                      <w:sz w:val="16"/>
                      <w:szCs w:val="16"/>
                    </w:rPr>
                  </w:pPr>
                  <w:r>
                    <w:rPr>
                      <w:sz w:val="16"/>
                      <w:szCs w:val="16"/>
                    </w:rPr>
                    <w:t>4-nonil fenol</w:t>
                  </w:r>
                </w:p>
                <w:p w:rsidR="00F804C2" w:rsidRPr="000722C8" w:rsidRDefault="00F804C2" w:rsidP="003316D8">
                  <w:pPr>
                    <w:rPr>
                      <w:sz w:val="16"/>
                      <w:szCs w:val="16"/>
                    </w:rPr>
                  </w:pPr>
                  <w:r>
                    <w:rPr>
                      <w:sz w:val="16"/>
                      <w:szCs w:val="16"/>
                    </w:rPr>
                    <w:t xml:space="preserve"> (tek izomer)</w:t>
                  </w:r>
                </w:p>
              </w:txbxContent>
            </v:textbox>
          </v:shape>
        </w:pict>
      </w:r>
      <w:r w:rsidRPr="00E75A9C">
        <w:rPr>
          <w:rFonts w:ascii="Times New Roman" w:eastAsia="SimSun" w:hAnsi="Times New Roman"/>
          <w:noProof/>
          <w:sz w:val="24"/>
          <w:szCs w:val="24"/>
          <w:lang w:val="en-US" w:eastAsia="zh-CN"/>
        </w:rPr>
        <w:pict>
          <v:shape id="Metin Kutusu 2" o:spid="_x0000_s1132" type="#_x0000_t202" style="position:absolute;left:0;text-align:left;margin-left:146.9pt;margin-top:51.6pt;width:95pt;height:2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" stroked="f">
            <v:textbox style="mso-next-textbox:#Metin Kutusu 2">
              <w:txbxContent>
                <w:p w:rsidR="00F804C2" w:rsidRPr="00311FE3" w:rsidRDefault="00F804C2" w:rsidP="003316D8">
                  <w:r w:rsidRPr="00311FE3">
                    <w:t>17</w:t>
                  </w:r>
                  <w:r w:rsidRPr="00311FE3">
                    <w:rPr>
                      <w:rFonts w:cs="Calibri"/>
                    </w:rPr>
                    <w:t>β</w:t>
                  </w:r>
                  <w:r w:rsidRPr="00311FE3">
                    <w:t>-östradiol</w:t>
                  </w:r>
                </w:p>
                <w:p w:rsidR="00F804C2" w:rsidRDefault="00F804C2" w:rsidP="003316D8"/>
              </w:txbxContent>
            </v:textbox>
          </v:shape>
        </w:pict>
      </w:r>
      <w:r w:rsidR="00BC4DAF">
        <w:rPr>
          <w:rFonts w:ascii="Garamond" w:eastAsia="SimSun" w:hAnsi="Garamond"/>
          <w:noProof/>
          <w:sz w:val="24"/>
          <w:szCs w:val="24"/>
        </w:rPr>
        <w:drawing>
          <wp:inline distT="0" distB="0" distL="0" distR="0">
            <wp:extent cx="2636520" cy="2327275"/>
            <wp:effectExtent l="19050" t="0" r="0" b="0"/>
            <wp:docPr id="3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72" cstate="print"/>
                    <a:srcRect/>
                    <a:stretch>
                      <a:fillRect/>
                    </a:stretch>
                  </pic:blipFill>
                  <pic:spPr bwMode="auto">
                    <a:xfrm>
                      <a:off x="0" y="0"/>
                      <a:ext cx="2636520" cy="2327275"/>
                    </a:xfrm>
                    <a:prstGeom prst="rect">
                      <a:avLst/>
                    </a:prstGeom>
                    <a:noFill/>
                    <a:ln w="9525">
                      <a:noFill/>
                      <a:miter lim="800000"/>
                      <a:headEnd/>
                      <a:tailEnd/>
                    </a:ln>
                  </pic:spPr>
                </pic:pic>
              </a:graphicData>
            </a:graphic>
          </wp:inline>
        </w:drawing>
      </w:r>
    </w:p>
    <w:p w:rsidR="003316D8" w:rsidRPr="003316D8" w:rsidRDefault="003316D8" w:rsidP="00D65D15">
      <w:pPr>
        <w:spacing w:before="120" w:after="120" w:line="240" w:lineRule="auto"/>
        <w:jc w:val="center"/>
        <w:rPr>
          <w:rFonts w:ascii="Garamond" w:eastAsia="SimSun" w:hAnsi="Garamond"/>
          <w:sz w:val="24"/>
          <w:szCs w:val="24"/>
          <w:lang w:val="en-US" w:eastAsia="zh-CN"/>
        </w:rPr>
      </w:pPr>
      <w:proofErr w:type="gramStart"/>
      <w:r w:rsidRPr="003316D8">
        <w:rPr>
          <w:rFonts w:ascii="Garamond" w:eastAsia="SimSun" w:hAnsi="Garamond"/>
          <w:b/>
          <w:sz w:val="24"/>
          <w:szCs w:val="24"/>
          <w:lang w:val="en-US" w:eastAsia="zh-CN"/>
        </w:rPr>
        <w:t>Şekil 2.</w:t>
      </w:r>
      <w:proofErr w:type="gramEnd"/>
      <w:r w:rsidRPr="003316D8">
        <w:rPr>
          <w:rFonts w:ascii="Garamond" w:eastAsia="SimSun" w:hAnsi="Garamond"/>
          <w:sz w:val="24"/>
          <w:szCs w:val="24"/>
          <w:lang w:val="en-US" w:eastAsia="zh-CN"/>
        </w:rPr>
        <w:t xml:space="preserve"> Nonil fenol ve östradiol hormonun yapıları ve benzerlikleri (Warhaust vd., 1995)</w:t>
      </w:r>
    </w:p>
    <w:p w:rsidR="003316D8" w:rsidRPr="003316D8" w:rsidRDefault="003316D8" w:rsidP="00D65D15">
      <w:pPr>
        <w:spacing w:before="120" w:after="120" w:line="240" w:lineRule="auto"/>
        <w:jc w:val="both"/>
        <w:rPr>
          <w:rFonts w:ascii="Garamond" w:eastAsia="SimSun" w:hAnsi="Garamond"/>
          <w:sz w:val="24"/>
          <w:szCs w:val="24"/>
          <w:lang w:val="en-US" w:eastAsia="zh-CN"/>
        </w:rPr>
      </w:pPr>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Özellikle insan göğüs kanseri hücreleri üzerinde yapılan deneyler göstermiştir ki, nonil fenol bileşiklerinin östrojenik etkisi bu hücrelerde belirgin oranda çoğalmaya sebebiyet vermektedir.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İnsan göğüs hücresi dışında, doğadaki farklı canlıların hücreleri (örneğin, tavuk embriyosu, alabalık, fare, vb.) üzerinde yapılan çalışmalarda da tüm östrojen reseptörlerinin alkil fenollere cevap verdiği gözlenmiştir (Cox, 1996; Jobling ve Sumter, 1993).</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Bir başka çalışmada yine nonil fenollü bileşiklerin östrojenik etkisi erkek tavşanların sperm üretimi üzerinde incelenmiştir.</w:t>
      </w:r>
      <w:proofErr w:type="gramEnd"/>
      <w:r w:rsidRPr="003316D8">
        <w:rPr>
          <w:rFonts w:ascii="Garamond" w:eastAsia="SimSun" w:hAnsi="Garamond"/>
          <w:sz w:val="24"/>
          <w:szCs w:val="24"/>
          <w:lang w:val="en-US" w:eastAsia="zh-CN"/>
        </w:rPr>
        <w:t xml:space="preserve"> Erkek tavşanların derisine % 25’lik kalsiyum alkil fenat 2 mL/kg’lık dozda uygulandığı takdirde, 4 hafta sonunda sperm üretimin durduğu gözlenmiştir (Hewstone, 1994). </w:t>
      </w:r>
      <w:proofErr w:type="gramStart"/>
      <w:r w:rsidRPr="003316D8">
        <w:rPr>
          <w:rFonts w:ascii="Garamond" w:eastAsia="SimSun" w:hAnsi="Garamond"/>
          <w:sz w:val="24"/>
          <w:szCs w:val="24"/>
          <w:lang w:val="en-US" w:eastAsia="zh-CN"/>
        </w:rPr>
        <w:t>Bütün bu etkilerinin yanı sıra birikebilme ve kalıcı olmaları sebebiyle, özellikle mantar, deniz canlıları ve ördekler üzerinde yapılan deneyler sonucunda gözlenen biyobirikim, bu bileşikler konusundaki endişeleri ikiye katlamıştır.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canlılar üzerinde yapılan deneyler sonucunda bitki ve hayvanlarda rastlanan nonil fenol konsantrasyonun bulundukları su ortamının çok üstünde olduğu anlaşılmıştır.</w:t>
      </w:r>
      <w:proofErr w:type="gramEnd"/>
      <w:r w:rsidRPr="003316D8">
        <w:rPr>
          <w:rFonts w:ascii="Garamond" w:eastAsia="SimSun" w:hAnsi="Garamond"/>
          <w:sz w:val="24"/>
          <w:szCs w:val="24"/>
          <w:lang w:val="en-US" w:eastAsia="zh-CN"/>
        </w:rPr>
        <w:t xml:space="preserve"> Hayvan ve bitki dokularında rastlanan konsantrasyon, sudaki konsantrasyona oranlandığında bulunan biyokonsantrasyon faktörleri: alglerde 10.000, ördeklerde 3 </w:t>
      </w:r>
      <w:proofErr w:type="gramStart"/>
      <w:r w:rsidRPr="003316D8">
        <w:rPr>
          <w:rFonts w:ascii="Garamond" w:eastAsia="SimSun" w:hAnsi="Garamond"/>
          <w:sz w:val="24"/>
          <w:szCs w:val="24"/>
          <w:lang w:val="en-US" w:eastAsia="zh-CN"/>
        </w:rPr>
        <w:t>ila</w:t>
      </w:r>
      <w:proofErr w:type="gramEnd"/>
      <w:r w:rsidRPr="003316D8">
        <w:rPr>
          <w:rFonts w:ascii="Garamond" w:eastAsia="SimSun" w:hAnsi="Garamond"/>
          <w:sz w:val="24"/>
          <w:szCs w:val="24"/>
          <w:lang w:val="en-US" w:eastAsia="zh-CN"/>
        </w:rPr>
        <w:t xml:space="preserve"> 1300 arası olarak hesaplanmaktadır. Nonil fenol etoksilatlar için ise bu rakamlar sırasıyla: algde </w:t>
      </w:r>
      <w:r w:rsidRPr="003316D8">
        <w:rPr>
          <w:rFonts w:ascii="Garamond" w:eastAsia="SimSun" w:hAnsi="Garamond"/>
          <w:sz w:val="24"/>
          <w:szCs w:val="24"/>
          <w:lang w:val="en-US" w:eastAsia="zh-CN"/>
        </w:rPr>
        <w:lastRenderedPageBreak/>
        <w:t>5000, ördeklerde 300 olarak değişmektedir (Cox, 1996). Yapılan çoğu çalışma da, bu bileşiklerin 0,01 mg/gün gibi düşük bir konsantrasyonda dahi uygulanması durumunda birçok hücre ve organla etkileşime girerek, bunlar üzerinde olumsuz etki yarattığı gösterilmiştir (Soares vd., 2008).</w:t>
      </w:r>
    </w:p>
    <w:p w:rsidR="003316D8" w:rsidRPr="003316D8" w:rsidRDefault="003316D8" w:rsidP="00D65D15">
      <w:pPr>
        <w:spacing w:before="120" w:after="120" w:line="240" w:lineRule="auto"/>
        <w:jc w:val="both"/>
        <w:rPr>
          <w:rFonts w:ascii="Garamond" w:eastAsia="SimSun" w:hAnsi="Garamond"/>
          <w:sz w:val="24"/>
          <w:szCs w:val="24"/>
          <w:lang w:val="en-US" w:eastAsia="zh-CN"/>
        </w:rPr>
      </w:pPr>
    </w:p>
    <w:p w:rsidR="003316D8" w:rsidRPr="003316D8" w:rsidRDefault="003316D8" w:rsidP="00D65D15">
      <w:pPr>
        <w:numPr>
          <w:ilvl w:val="0"/>
          <w:numId w:val="32"/>
        </w:numPr>
        <w:spacing w:before="120" w:after="120" w:line="240" w:lineRule="auto"/>
        <w:ind w:left="284" w:hanging="284"/>
        <w:jc w:val="both"/>
        <w:rPr>
          <w:rFonts w:ascii="Garamond" w:hAnsi="Garamond"/>
          <w:bCs/>
          <w:color w:val="000000"/>
          <w:sz w:val="24"/>
          <w:szCs w:val="24"/>
          <w:lang w:eastAsia="en-US"/>
        </w:rPr>
      </w:pPr>
      <w:r w:rsidRPr="003316D8">
        <w:rPr>
          <w:rFonts w:ascii="Garamond" w:hAnsi="Garamond"/>
          <w:b/>
          <w:bCs/>
          <w:color w:val="000000"/>
          <w:sz w:val="24"/>
          <w:szCs w:val="24"/>
          <w:lang w:eastAsia="en-US"/>
        </w:rPr>
        <w:t>ÖNLEMLER VE YÖNETMELİKLER</w:t>
      </w:r>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Özellikle son 20 yılda endokrin bozucu kimyasallar üzerinde yoğunlaşan çalışmalar konu ile ilgili endişeleri arttırmış ve çeşitli ülkeler de bu bazda önlemler almaya başlamıştır.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Diğer birçok endokrin bozucu kimyasal gibi nonil fenollü bileşiklerin de üretimleri, kullanımları ve bertaraflarına dair sınırlandırmalar getirilmiştir.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Avrupa ülkelerinde, önlemler en başta devlet ve endüstriler arasında karşılıklı gönüllü anlaşmalar olarak nonil fenollerin üretimi ve kullanımını azaltmak amacıyla ilerlemiştir.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Daha sonra ise nonil fenol ve etoksilatlı bileşikleri Avrupa Birliğinin 2000/60/EC sayılı Su Çerçeve Direktifi’nde öncelikli tehlikeli madde olarak tanımlanmıştır.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Nonil fenollerin çoğu alanda kullanımı da 2003/53/EC sayılı direktif ile kontrol altına alınmıştır.</w:t>
      </w:r>
      <w:proofErr w:type="gramEnd"/>
      <w:r w:rsidRPr="003316D8">
        <w:rPr>
          <w:rFonts w:ascii="Garamond" w:eastAsia="SimSun" w:hAnsi="Garamond"/>
          <w:sz w:val="24"/>
          <w:szCs w:val="24"/>
          <w:lang w:val="en-US" w:eastAsia="zh-CN"/>
        </w:rPr>
        <w:t xml:space="preserve"> Avrupa </w:t>
      </w:r>
      <w:proofErr w:type="gramStart"/>
      <w:r w:rsidRPr="003316D8">
        <w:rPr>
          <w:rFonts w:ascii="Garamond" w:eastAsia="SimSun" w:hAnsi="Garamond"/>
          <w:sz w:val="24"/>
          <w:szCs w:val="24"/>
          <w:lang w:val="en-US" w:eastAsia="zh-CN"/>
        </w:rPr>
        <w:t>Birliği’nin</w:t>
      </w:r>
      <w:proofErr w:type="gramEnd"/>
      <w:r w:rsidRPr="003316D8">
        <w:rPr>
          <w:rFonts w:ascii="Garamond" w:eastAsia="SimSun" w:hAnsi="Garamond"/>
          <w:sz w:val="24"/>
          <w:szCs w:val="24"/>
          <w:lang w:val="en-US" w:eastAsia="zh-CN"/>
        </w:rPr>
        <w:t xml:space="preserve"> nonil fenollere karşı aldığı bütün bu önlemler en başta Amerikan üreticilerin tepkisini çekerken, daha sonra yapılan çalışmalar ABD arıtma sularında ve nehirlerinde bu maddelerin konsantrasyonunun çok yüksek olduğunu gösterdi. Bu durum üzerine Çevre Koruma Ajansı (USEPA), tatlısularda nonil fenol konsantrasyonunun 6</w:t>
      </w:r>
      <w:proofErr w:type="gramStart"/>
      <w:r w:rsidRPr="003316D8">
        <w:rPr>
          <w:rFonts w:ascii="Garamond" w:eastAsia="SimSun" w:hAnsi="Garamond"/>
          <w:sz w:val="24"/>
          <w:szCs w:val="24"/>
          <w:lang w:val="en-US" w:eastAsia="zh-CN"/>
        </w:rPr>
        <w:t>,6</w:t>
      </w:r>
      <w:proofErr w:type="gramEnd"/>
      <w:r w:rsidRPr="003316D8">
        <w:rPr>
          <w:rFonts w:ascii="Garamond" w:eastAsia="SimSun" w:hAnsi="Garamond"/>
          <w:sz w:val="24"/>
          <w:szCs w:val="24"/>
          <w:lang w:val="en-US" w:eastAsia="zh-CN"/>
        </w:rPr>
        <w:t xml:space="preserve"> µg/L ve tuzlu sularda 1,7 µg/L altında olmasını öneren bir rehber çıkardı. Çoğu ülke bu konuya dair ciddi önlemler alırken ya da en azından çalışmalar yürütürken, Çin, Hindistan ve Güney Amerika ülkeleri ciddi ölçülerde nonil fenol üretimi ve tüketimine devam etmektedir (Soares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2008).</w:t>
      </w:r>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Alkil fenol etoksilatlar ve metabolitleri için sınırlamalar ya da tamamen yasaklamalar getirilirken, dünya çapında da bu maddelerin kullanımını azaltmak ya da tamamen ortadan kaldırmak için ciddi çabalar gerçekleştirilmektedir.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 xml:space="preserve">Çoğu ülke yasaklamaların yanı sıra, yönetmeliklerle de nonil fenol gibi endokrin bozucu kimyasalların, özellikle atıksu arıtma tesislerinden deşarjları, su, </w:t>
      </w:r>
      <w:r w:rsidRPr="003316D8">
        <w:rPr>
          <w:rFonts w:ascii="Garamond" w:eastAsia="SimSun" w:hAnsi="Garamond"/>
          <w:sz w:val="24"/>
          <w:szCs w:val="24"/>
          <w:lang w:val="en-US" w:eastAsia="zh-CN"/>
        </w:rPr>
        <w:lastRenderedPageBreak/>
        <w:t>toprak ve sediman konsantrasyonlarına ilişkin sınır değerler belirlemektedir.</w:t>
      </w:r>
      <w:proofErr w:type="gramEnd"/>
      <w:r w:rsidRPr="003316D8">
        <w:rPr>
          <w:rFonts w:ascii="Garamond" w:eastAsia="SimSun" w:hAnsi="Garamond"/>
          <w:sz w:val="24"/>
          <w:szCs w:val="24"/>
          <w:lang w:val="en-US" w:eastAsia="zh-CN"/>
        </w:rPr>
        <w:t xml:space="preserve"> Örneğin, Avrupa Birliği çamur taslak yönetmeliğinde NPE toplamı için (NPE = NP + NP1EO + NP2EO) 50 mg/kg kuru katı madde, Danimarka’da ise bu toplam için 10 mg/kg kuru katı madde gibi sınır değerler belirlenmiştir. </w:t>
      </w:r>
      <w:proofErr w:type="gramStart"/>
      <w:r w:rsidRPr="003316D8">
        <w:rPr>
          <w:rFonts w:ascii="Garamond" w:eastAsia="SimSun" w:hAnsi="Garamond"/>
          <w:sz w:val="24"/>
          <w:szCs w:val="24"/>
          <w:lang w:val="en-US" w:eastAsia="zh-CN"/>
        </w:rPr>
        <w:t>Ülkemizde de Evsel ve Kentsel Arıtma Çamurlarının Toprakta Kullanımına Dair Taslak Yönetmelik kapsamında, bu değer 50 mg/kg kuru katı madde olarak beyan içerilmektedir.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Kanada da nonil fenol ve etoksilatlarını tehlike madde listelerine alırken, aynı zamanda su kalitesi sınır değerleri belirlemiştir.</w:t>
      </w:r>
      <w:proofErr w:type="gramEnd"/>
    </w:p>
    <w:p w:rsidR="003316D8" w:rsidRPr="003316D8" w:rsidRDefault="003316D8" w:rsidP="00D65D15">
      <w:pPr>
        <w:spacing w:before="120" w:after="120" w:line="240" w:lineRule="auto"/>
        <w:jc w:val="both"/>
        <w:rPr>
          <w:rFonts w:ascii="Garamond" w:eastAsia="SimSun" w:hAnsi="Garamond"/>
          <w:sz w:val="24"/>
          <w:szCs w:val="24"/>
          <w:lang w:val="en-US" w:eastAsia="zh-CN"/>
        </w:rPr>
      </w:pPr>
    </w:p>
    <w:p w:rsidR="003316D8" w:rsidRPr="003316D8" w:rsidRDefault="003316D8" w:rsidP="00D65D15">
      <w:pPr>
        <w:numPr>
          <w:ilvl w:val="0"/>
          <w:numId w:val="32"/>
        </w:numPr>
        <w:spacing w:before="120" w:after="120" w:line="240" w:lineRule="auto"/>
        <w:ind w:left="284" w:hanging="284"/>
        <w:jc w:val="both"/>
        <w:rPr>
          <w:rFonts w:ascii="Garamond" w:hAnsi="Garamond"/>
          <w:bCs/>
          <w:color w:val="000000"/>
          <w:sz w:val="24"/>
          <w:szCs w:val="24"/>
          <w:lang w:eastAsia="en-US"/>
        </w:rPr>
      </w:pPr>
      <w:r w:rsidRPr="003316D8">
        <w:rPr>
          <w:rFonts w:ascii="Garamond" w:hAnsi="Garamond"/>
          <w:b/>
          <w:bCs/>
          <w:color w:val="000000"/>
          <w:sz w:val="24"/>
          <w:szCs w:val="24"/>
          <w:lang w:eastAsia="en-US"/>
        </w:rPr>
        <w:t>ÇEVRE SİSTEMLERİNDEKİ AKIBETİ</w:t>
      </w:r>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Daha öncede altı çizildiği üzere, nonil fenol bileşiklerinin farklı çevre sistemlerindeki ve arıtma tesislerindeki akıbetini belirleyen birincil faktör, bu maddelerin fiziksel ve kimyasal özellikleridir.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özellikler bu kimyasalları</w:t>
      </w:r>
      <w:r w:rsidR="00DD1AE1">
        <w:rPr>
          <w:rFonts w:ascii="Garamond" w:eastAsia="SimSun" w:hAnsi="Garamond"/>
          <w:sz w:val="24"/>
          <w:szCs w:val="24"/>
          <w:lang w:val="en-US" w:eastAsia="zh-CN"/>
        </w:rPr>
        <w:t xml:space="preserve">n sadece varlığını belirlemenin </w:t>
      </w:r>
      <w:r w:rsidRPr="003316D8">
        <w:rPr>
          <w:rFonts w:ascii="Garamond" w:eastAsia="SimSun" w:hAnsi="Garamond"/>
          <w:sz w:val="24"/>
          <w:szCs w:val="24"/>
          <w:lang w:val="en-US" w:eastAsia="zh-CN"/>
        </w:rPr>
        <w:t>ötesinde, parçalanma mekanizmalarını ve hızlarını da etkilemektedir.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maddeler genelde sudaki çözünürlükleri düşük, organik solventlerdeki çözünürlükleri yüksek kimyasallardır.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özellikleri de bu maddelerin su sistemlerine taşınmaktan ziyade, çamur ve sedimanda birikmesine sebep olmaktadır (Barber vd., 1988; John vd., 2000; Ying vd., 2002).</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Öte yandan, yüksek etoksilatlı bileşikler (NPnEO; n&gt;5) ve asetik asit formları suda daha yüksek çözünürlüğe sahip olduklarından, su kaynaklarında daha yüksek konsantrasyona erişebilmektedirler.</w:t>
      </w:r>
      <w:proofErr w:type="gramEnd"/>
      <w:r w:rsidRPr="003316D8">
        <w:rPr>
          <w:rFonts w:ascii="Garamond" w:eastAsia="SimSun" w:hAnsi="Garamond"/>
          <w:sz w:val="24"/>
          <w:szCs w:val="24"/>
          <w:lang w:val="en-US" w:eastAsia="zh-CN"/>
        </w:rPr>
        <w:t xml:space="preserve"> Bu maddeler, evsel ve endüstriyel sonucunda atıksu arıtıma tesislerinde ve buradan da özellikle atıksu artıma çamurlarının toprağa uygulanması sonucunda nehir, yer altı suyu ve diğer su kaynaklarında yüksek konsantrasyonlarda gözlenmişlerdir (Ahel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1994b; Corsi vd., 2003). </w:t>
      </w:r>
      <w:proofErr w:type="gramStart"/>
      <w:r w:rsidRPr="003316D8">
        <w:rPr>
          <w:rFonts w:ascii="Garamond" w:eastAsia="SimSun" w:hAnsi="Garamond"/>
          <w:sz w:val="24"/>
          <w:szCs w:val="24"/>
          <w:lang w:val="en-US" w:eastAsia="zh-CN"/>
        </w:rPr>
        <w:t>Yapılan birçok çalışmada, bu bileşiklerin konsantrasyonunun su ortamında mevsimsel farklılık gösterdiği belirtilmiştir.</w:t>
      </w:r>
      <w:proofErr w:type="gramEnd"/>
      <w:r w:rsidRPr="003316D8">
        <w:rPr>
          <w:rFonts w:ascii="Garamond" w:eastAsia="SimSun" w:hAnsi="Garamond"/>
          <w:sz w:val="24"/>
          <w:szCs w:val="24"/>
          <w:lang w:val="en-US" w:eastAsia="zh-CN"/>
        </w:rPr>
        <w:t xml:space="preserve"> Aynı zamanda, yaz aylarında mikrobiyal aktivitenin artması sonucu parçalanmanın da arttığı gözlenmiştir (Bester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2001; Li vd., 2004; Soares vd., 2008). </w:t>
      </w:r>
      <w:proofErr w:type="gramStart"/>
      <w:r w:rsidRPr="003316D8">
        <w:rPr>
          <w:rFonts w:ascii="Garamond" w:eastAsia="SimSun" w:hAnsi="Garamond"/>
          <w:sz w:val="24"/>
          <w:szCs w:val="24"/>
          <w:lang w:val="en-US" w:eastAsia="zh-CN"/>
        </w:rPr>
        <w:t xml:space="preserve">Nonil fenolün karboksil bileşikleri, atıksu arıtımı sonucu ortaya çıktığından bu maddeler deşarj noktalarında </w:t>
      </w:r>
      <w:r w:rsidRPr="003316D8">
        <w:rPr>
          <w:rFonts w:ascii="Garamond" w:eastAsia="SimSun" w:hAnsi="Garamond"/>
          <w:sz w:val="24"/>
          <w:szCs w:val="24"/>
          <w:lang w:val="en-US" w:eastAsia="zh-CN"/>
        </w:rPr>
        <w:lastRenderedPageBreak/>
        <w:t>yüksek konsantrasyonlarda bulunmaktadır (Ahel vd., 1987; Di Corcia vd., 2000).</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Nehir sedimanları içerdikleri organik madde sebebiyle, kısa zincirli etoksilatların tutunmasına imkan sağlar.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Organik madde içermeyen sedimanlarda da tutunma dikkate alındığında, organik madde ötesinde başka faktörlerin de adsorpsiyonda etkili olduğu ortaya çıkmıştır.</w:t>
      </w:r>
      <w:proofErr w:type="gramEnd"/>
      <w:r w:rsidRPr="003316D8">
        <w:rPr>
          <w:rFonts w:ascii="Garamond" w:eastAsia="SimSun" w:hAnsi="Garamond"/>
          <w:sz w:val="24"/>
          <w:szCs w:val="24"/>
          <w:lang w:val="en-US" w:eastAsia="zh-CN"/>
        </w:rPr>
        <w:t xml:space="preserve"> Bunun sonucunda tutunma için iki prosesin önemi ortaya çıkmıştır: nonil fenol ve mineraller arasındaki hidrofilik etkileşim ve nonil fenollerle organik maddeler arasındaki hidrofobik etkileşim (John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2000). Yapılan çalışmalarda bu </w:t>
      </w:r>
      <w:proofErr w:type="gramStart"/>
      <w:r w:rsidRPr="003316D8">
        <w:rPr>
          <w:rFonts w:ascii="Garamond" w:eastAsia="SimSun" w:hAnsi="Garamond"/>
          <w:sz w:val="24"/>
          <w:szCs w:val="24"/>
          <w:lang w:val="en-US" w:eastAsia="zh-CN"/>
        </w:rPr>
        <w:t>maddelerin  sediman</w:t>
      </w:r>
      <w:proofErr w:type="gramEnd"/>
      <w:r w:rsidRPr="003316D8">
        <w:rPr>
          <w:rFonts w:ascii="Garamond" w:eastAsia="SimSun" w:hAnsi="Garamond"/>
          <w:sz w:val="24"/>
          <w:szCs w:val="24"/>
          <w:lang w:val="en-US" w:eastAsia="zh-CN"/>
        </w:rPr>
        <w:t xml:space="preserve"> sistemlerinde yarı ömürlerinin 60 yıldan fazla olduğu tahmin edilmektedir (Shang vd., 1999). </w:t>
      </w:r>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Nonil fenollü bileşiklerin su ortamındaki akıbetini içeren birçok çalışma olmasına rağmen, topraktaki akıbeti hakkında çok fazla çalışmaya rastlanmamaktadır.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Buna rağmen, bu maddeler toprak sistemlerine arıtma çamurunun uygulanması, deşarj, kazara sızma veya dökülme gibi yollarla girmektedir.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Özellikle arıtma çamurlarının toprağa gübre ve şartlandırıcı olarak uygulanması sebebiyle ve bu maddelerin oldukça kalıcı oldukları ve biyobirikim sonucunda besin zincirine taşındıkları bilindiğinden NP’lerin toraktaki akıbeti ve çamur arıtma proseslerinde giderimi oldukça önemli bir noktaya taşınmıştır.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Nonil fenol bileşikleri toprakta parçalanabilen kimyasallar olmalarına rağmen, ciddi miktarda kalıntı bırakabilen maddelerdir.</w:t>
      </w:r>
      <w:proofErr w:type="gramEnd"/>
      <w:r w:rsidRPr="003316D8">
        <w:rPr>
          <w:rFonts w:ascii="Garamond" w:eastAsia="SimSun" w:hAnsi="Garamond"/>
          <w:sz w:val="24"/>
          <w:szCs w:val="24"/>
          <w:lang w:val="en-US" w:eastAsia="zh-CN"/>
        </w:rPr>
        <w:t xml:space="preserve"> Nonil fenol bileşikleri toprak sistemine girdikleri anda biyolojik parçalanma, emilme ve buharlaşma gibi birçok faktöre maruz kalırlar ve bu kimyasallar büyük oranda nonil fenole dönüşürler (Soares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2008). </w:t>
      </w:r>
      <w:proofErr w:type="gramStart"/>
      <w:r w:rsidRPr="003316D8">
        <w:rPr>
          <w:rFonts w:ascii="Garamond" w:eastAsia="SimSun" w:hAnsi="Garamond"/>
          <w:sz w:val="24"/>
          <w:szCs w:val="24"/>
          <w:lang w:val="en-US" w:eastAsia="zh-CN"/>
        </w:rPr>
        <w:t>Yalnız bu maddelerin parçalanabilmesi için toprağa tutunma güçleri mikroorganizmalar tarafından kullanılabilirliklerini etkileyen önemli bir parametredir ve nonil fenolün taşınırlığı ve parçalanması toprak partiküllerine sıkı bir şekilde tutunduklarından oldukça düşüktür.</w:t>
      </w:r>
      <w:proofErr w:type="gramEnd"/>
      <w:r w:rsidRPr="003316D8">
        <w:rPr>
          <w:rFonts w:ascii="Garamond" w:eastAsia="SimSun" w:hAnsi="Garamond"/>
          <w:sz w:val="24"/>
          <w:szCs w:val="24"/>
          <w:lang w:val="en-US" w:eastAsia="zh-CN"/>
        </w:rPr>
        <w:t xml:space="preserve"> </w:t>
      </w:r>
    </w:p>
    <w:p w:rsidR="003316D8" w:rsidRPr="003316D8" w:rsidRDefault="003316D8" w:rsidP="00D65D15">
      <w:pPr>
        <w:spacing w:before="120" w:after="120" w:line="240" w:lineRule="auto"/>
        <w:jc w:val="both"/>
        <w:rPr>
          <w:rFonts w:ascii="Garamond" w:eastAsia="SimSun" w:hAnsi="Garamond"/>
          <w:b/>
          <w:sz w:val="24"/>
          <w:szCs w:val="24"/>
          <w:lang w:val="en-US" w:eastAsia="zh-CN"/>
        </w:rPr>
      </w:pPr>
    </w:p>
    <w:p w:rsidR="003316D8" w:rsidRPr="003316D8" w:rsidRDefault="003316D8" w:rsidP="00D65D15">
      <w:pPr>
        <w:numPr>
          <w:ilvl w:val="0"/>
          <w:numId w:val="32"/>
        </w:numPr>
        <w:spacing w:before="120" w:after="120" w:line="240" w:lineRule="auto"/>
        <w:ind w:left="284" w:hanging="284"/>
        <w:jc w:val="both"/>
        <w:rPr>
          <w:rFonts w:ascii="Garamond" w:hAnsi="Garamond"/>
          <w:bCs/>
          <w:color w:val="000000"/>
          <w:sz w:val="24"/>
          <w:szCs w:val="24"/>
          <w:lang w:eastAsia="en-US"/>
        </w:rPr>
      </w:pPr>
      <w:r w:rsidRPr="003316D8">
        <w:rPr>
          <w:rFonts w:ascii="Garamond" w:hAnsi="Garamond"/>
          <w:b/>
          <w:bCs/>
          <w:color w:val="000000"/>
          <w:sz w:val="24"/>
          <w:szCs w:val="24"/>
          <w:lang w:eastAsia="en-US"/>
        </w:rPr>
        <w:t>ATIKSU ARITMA SİSTEMLERİNDE VE ARITMA ÇAMURLARINDAKİ AKIBETİ</w:t>
      </w:r>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 xml:space="preserve">Nonil fenol bileşikleri yukarıda belirtilen nedenlerle atıksu arıtma tesislerine yüksek </w:t>
      </w:r>
      <w:r w:rsidRPr="003316D8">
        <w:rPr>
          <w:rFonts w:ascii="Garamond" w:eastAsia="SimSun" w:hAnsi="Garamond"/>
          <w:sz w:val="24"/>
          <w:szCs w:val="24"/>
          <w:lang w:val="en-US" w:eastAsia="zh-CN"/>
        </w:rPr>
        <w:lastRenderedPageBreak/>
        <w:t>konsantrasyonlarda gelebilmektedirler.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Atıksu arıtma tesislerinin giriş ve çıkış sularında yapılan analizlere bakıldığında, bu maddelerin genelde çıkış suyuna göre giriş suyunda daha yüksek konsantrasyonlarda yer aldığı görülmüştür (Brunner vd., 1988; Di Corcia vd., 2000).</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durum, bu bileşiklerin atıksu arıtımı sırasında bir şekilde parçalandığını ve arıtıldığını işaret etmektedir.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Su arıtma tesislerinde nonil fenol giderimi uygulanan prosese bağlı olarak % 11 ile % 99 arasında değişmektedir.</w:t>
      </w:r>
      <w:proofErr w:type="gramEnd"/>
      <w:r w:rsidRPr="003316D8">
        <w:rPr>
          <w:rFonts w:ascii="Garamond" w:eastAsia="SimSun" w:hAnsi="Garamond"/>
          <w:sz w:val="24"/>
          <w:szCs w:val="24"/>
          <w:lang w:val="en-US" w:eastAsia="zh-CN"/>
        </w:rPr>
        <w:t xml:space="preserve"> Eğer arıtım esnasında ozonlama, klorlama ve aktif karbon filtrasyonu gibi işlemler gerçekleştirildiyse, giderimin % 95 oranında gerçekleştiği gözlenmiştir (Petrovic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2003). </w:t>
      </w:r>
      <w:proofErr w:type="gramStart"/>
      <w:r w:rsidRPr="003316D8">
        <w:rPr>
          <w:rFonts w:ascii="Garamond" w:eastAsia="SimSun" w:hAnsi="Garamond"/>
          <w:sz w:val="24"/>
          <w:szCs w:val="24"/>
          <w:lang w:val="en-US" w:eastAsia="zh-CN"/>
        </w:rPr>
        <w:t>Öte taraftan, bu kimyasallar yüksek verimle çalışan atıksu arıtma sistemlerinde giderilse bile, parçalanma ürünlerinin çıkış suyunda yüksek konsantrasyonlarda mevcut olduğu görülmüştür.</w:t>
      </w:r>
      <w:proofErr w:type="gramEnd"/>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Son yıllarda arıtma çamurlarının tarımsal geri kazanımı önem kazandığından, nonil fenollerin de içinde bulunduğu birçok organik kirleticinin akıbeti tartışılmaya başlanmıştır.</w:t>
      </w:r>
      <w:proofErr w:type="gramEnd"/>
      <w:r w:rsidRPr="003316D8">
        <w:rPr>
          <w:rFonts w:ascii="Garamond" w:eastAsia="SimSun" w:hAnsi="Garamond"/>
          <w:sz w:val="24"/>
          <w:szCs w:val="24"/>
          <w:lang w:val="en-US" w:eastAsia="zh-CN"/>
        </w:rPr>
        <w:t xml:space="preserve"> Çamurun toprağa uygulanması diğer bertaraf yöntemlerine (yakma, depolama sahasına gönderilmesi gibi) kıyasla daha ucuz bir yöntem olduğundan ve söz konusu kimyasalların arıtma tesislerinde biyokatı fazında daha fazla olduğu bilindiğinden ötürü, bu maddelerin arıtma çamurlarında haklarında çok da veri bulunmayan parçalanma mekanizmaları ve akıbetlerini konu </w:t>
      </w:r>
      <w:proofErr w:type="gramStart"/>
      <w:r w:rsidRPr="003316D8">
        <w:rPr>
          <w:rFonts w:ascii="Garamond" w:eastAsia="SimSun" w:hAnsi="Garamond"/>
          <w:sz w:val="24"/>
          <w:szCs w:val="24"/>
          <w:lang w:val="en-US" w:eastAsia="zh-CN"/>
        </w:rPr>
        <w:t>alan</w:t>
      </w:r>
      <w:proofErr w:type="gramEnd"/>
      <w:r w:rsidRPr="003316D8">
        <w:rPr>
          <w:rFonts w:ascii="Garamond" w:eastAsia="SimSun" w:hAnsi="Garamond"/>
          <w:sz w:val="24"/>
          <w:szCs w:val="24"/>
          <w:lang w:val="en-US" w:eastAsia="zh-CN"/>
        </w:rPr>
        <w:t xml:space="preserve"> araştırmalara hız verilmiştir. </w:t>
      </w:r>
      <w:proofErr w:type="gramStart"/>
      <w:r w:rsidRPr="003316D8">
        <w:rPr>
          <w:rFonts w:ascii="Garamond" w:eastAsia="SimSun" w:hAnsi="Garamond"/>
          <w:sz w:val="24"/>
          <w:szCs w:val="24"/>
          <w:lang w:val="en-US" w:eastAsia="zh-CN"/>
        </w:rPr>
        <w:t>Atıksu arıtımı sonucunda daha hidrofobik ve östrojenik maddelere dönüşen nonil fenol etoksilatlar bu özellikleriyle organik madde üzerinde biriktiğinden, arıtım sonucunda arıtma çamuru ile birlikte ayrışırlar.</w:t>
      </w:r>
      <w:proofErr w:type="gramEnd"/>
      <w:r w:rsidRPr="003316D8">
        <w:rPr>
          <w:rFonts w:ascii="Garamond" w:eastAsia="SimSun" w:hAnsi="Garamond"/>
          <w:sz w:val="24"/>
          <w:szCs w:val="24"/>
          <w:lang w:val="en-US" w:eastAsia="zh-CN"/>
        </w:rPr>
        <w:t xml:space="preserve"> Bu ayrışma mekanizmalarının anlaşılması için çamur arıtım süreçleri dikkatle incelenmektedir (Holbrook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2002; Pryor vd., 2002). </w:t>
      </w:r>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Nonil fenol bileşiklerinin parçalanması aerobik ve anaerobik olarak iki başlık altında incelenmektedir.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Bunu sebebi iki koşul altındaki parçalanma mekanizmalarının ve nihai ürünlerinin farklı olmasıdır.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Ancak iki koşul altında parçalanma mekanizması farklı olsa bile, bilim dünyasının görüşüne göre her iki koşul altında da parçalanma mikroorganizmaların etoksilat zincirine saldırması ile başlamaktadır.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 xml:space="preserve">Aerobik parçalanma esnasında </w:t>
      </w:r>
      <w:r w:rsidRPr="003316D8">
        <w:rPr>
          <w:rFonts w:ascii="Garamond" w:eastAsia="SimSun" w:hAnsi="Garamond"/>
          <w:sz w:val="24"/>
          <w:szCs w:val="24"/>
          <w:lang w:val="en-US" w:eastAsia="zh-CN"/>
        </w:rPr>
        <w:lastRenderedPageBreak/>
        <w:t>nonil fenol polietoksilat önce daha düşük etoksilat zincirine sahip nonil fenol mono ve dietoksilatlara dönüşür ve en son olarak nonil fenol diasetik asite dönüşür.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noktadan sonra ise nonil fenol monoasetik aside indirgenirken, en son nonil fenol oluşumu gözlenir.</w:t>
      </w:r>
      <w:proofErr w:type="gramEnd"/>
      <w:r w:rsidRPr="003316D8">
        <w:rPr>
          <w:rFonts w:ascii="Garamond" w:eastAsia="SimSun" w:hAnsi="Garamond"/>
          <w:sz w:val="24"/>
          <w:szCs w:val="24"/>
          <w:lang w:val="en-US" w:eastAsia="zh-CN"/>
        </w:rPr>
        <w:t xml:space="preserve"> Kısacası aerobik parçalanma sonucunda, nonil fenol oluşumunun yanı sıra asetik asit formlarının da oluşumu gerçekleştiğinden, ölçülen konsantrasyonlar yönetmeliklerde tanımlanan toplam NPE değerine göre daha </w:t>
      </w:r>
      <w:proofErr w:type="gramStart"/>
      <w:r w:rsidRPr="003316D8">
        <w:rPr>
          <w:rFonts w:ascii="Garamond" w:eastAsia="SimSun" w:hAnsi="Garamond"/>
          <w:sz w:val="24"/>
          <w:szCs w:val="24"/>
          <w:lang w:val="en-US" w:eastAsia="zh-CN"/>
        </w:rPr>
        <w:t>az</w:t>
      </w:r>
      <w:proofErr w:type="gramEnd"/>
      <w:r w:rsidRPr="003316D8">
        <w:rPr>
          <w:rFonts w:ascii="Garamond" w:eastAsia="SimSun" w:hAnsi="Garamond"/>
          <w:sz w:val="24"/>
          <w:szCs w:val="24"/>
          <w:lang w:val="en-US" w:eastAsia="zh-CN"/>
        </w:rPr>
        <w:t xml:space="preserve"> olmaktadır (CEPA, 1999).</w:t>
      </w:r>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Anaerobik koşullar altındaki parçalanmada ise, aerobik parçalanmaya kıyasla mekanizma daha yavaş olmakla birlikte, nihai ürünler de faklılık gösterir.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Anaerobik koşullar altında gerçekleşen parçalanmada nonil fenol polietoksilatlar önce di ve monoetoksilat formlarına dönüşürken, en son nonil fenol oluşumu gözlenir.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Asetik asit formlarının oluşumu gerçekleşmediğinden, nonil fenol konsantrasyonu ve yönetmeliklerde belirtilen şekliyle NPE toplamı oldukça yüksek gözlenebilir (CEPA, 1999).</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Şekil 3’de iki koşul altındaki parçalanma mekanizmaları daha ayrıntılı bir biçimde sergilenmiştir.</w:t>
      </w:r>
      <w:proofErr w:type="gramEnd"/>
    </w:p>
    <w:p w:rsidR="003316D8" w:rsidRP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Pek çok ülkede çamurun tarımsal geri kazanımı söz konusu olduğundan, yapılan çalışmalarda farklı stabilizasyon metotlarıyla nonil fenol bileşiklerinin giderimi karşılaştırılmıştır ve aerobik stabilizasyon metotlarının anaerobik olanlara oranla daha yönetmelik toplamlarına uyum açısından daha fazla giderim sağladığı görülmüştür.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Ancak koşulların aerobik veya anaerobik olması dışında kullanılan metodun da etkisini görebilmek açısından farklı çalışmalar yürütülmüştür.</w:t>
      </w:r>
      <w:proofErr w:type="gramEnd"/>
      <w:r w:rsidRPr="003316D8">
        <w:rPr>
          <w:rFonts w:ascii="Garamond" w:eastAsia="SimSun" w:hAnsi="Garamond"/>
          <w:sz w:val="24"/>
          <w:szCs w:val="24"/>
          <w:lang w:val="en-US" w:eastAsia="zh-CN"/>
        </w:rPr>
        <w:t xml:space="preserve"> Örneğin Santos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2007, Avrupa Birliği’nin çamur taslak yönetmeliğindeki 50 mg/kg sınır değerine uyulup uyulmadığını görmek için ön ve son çökeltme tanklarından (ayrı ayrı ve karışım) ve çürütülmüş-susuzlaştırılmış stabilize edilmiş çamurları incelemiştir.</w:t>
      </w:r>
    </w:p>
    <w:p w:rsidR="003316D8" w:rsidRPr="003316D8" w:rsidRDefault="003316D8" w:rsidP="00D65D15">
      <w:pPr>
        <w:spacing w:before="120" w:after="120" w:line="240" w:lineRule="auto"/>
        <w:ind w:right="-1"/>
        <w:jc w:val="both"/>
        <w:rPr>
          <w:rFonts w:ascii="Garamond" w:eastAsia="SimSun" w:hAnsi="Garamond"/>
          <w:sz w:val="24"/>
          <w:szCs w:val="24"/>
          <w:lang w:val="en-US" w:eastAsia="zh-CN"/>
        </w:rPr>
      </w:pPr>
      <w:r w:rsidRPr="003316D8">
        <w:rPr>
          <w:rFonts w:ascii="Garamond" w:eastAsia="SimSun" w:hAnsi="Garamond"/>
          <w:sz w:val="24"/>
          <w:szCs w:val="24"/>
          <w:lang w:val="en-US" w:eastAsia="zh-CN"/>
        </w:rPr>
        <w:t xml:space="preserve">Çalışma sonunda, anaerobik koşullar altında NP2EO doğrudan NP1EO ve NP’ye dönüştüğünden, ön ve son çökeltme çamurlarına oranla stabilize çamurda NP2EO konsantrasyonlarında düşüş gözlemlenirken, NP konsantrasyonu çok yüksek bir değerde </w:t>
      </w:r>
      <w:r w:rsidRPr="003316D8">
        <w:rPr>
          <w:rFonts w:ascii="Garamond" w:eastAsia="SimSun" w:hAnsi="Garamond"/>
          <w:sz w:val="24"/>
          <w:szCs w:val="24"/>
          <w:lang w:val="en-US" w:eastAsia="zh-CN"/>
        </w:rPr>
        <w:lastRenderedPageBreak/>
        <w:t xml:space="preserve">gözlemlenmiştir. </w:t>
      </w:r>
      <w:proofErr w:type="gramStart"/>
      <w:r w:rsidRPr="003316D8">
        <w:rPr>
          <w:rFonts w:ascii="Garamond" w:eastAsia="SimSun" w:hAnsi="Garamond"/>
          <w:sz w:val="24"/>
          <w:szCs w:val="24"/>
          <w:lang w:val="en-US" w:eastAsia="zh-CN"/>
        </w:rPr>
        <w:t>Aerobik olarak çürütülen çamurda ise, nonil fenol asetik asit oluşumu olduğundan, NP konsantrasyonunun anaerobik çürütmeye oranla düşük olması şaşırtıcı bir sonuç değildir.</w:t>
      </w:r>
      <w:proofErr w:type="gramEnd"/>
      <w:r w:rsidRPr="003316D8">
        <w:rPr>
          <w:rFonts w:ascii="Garamond" w:eastAsia="SimSun" w:hAnsi="Garamond"/>
          <w:sz w:val="24"/>
          <w:szCs w:val="24"/>
          <w:lang w:val="en-US" w:eastAsia="zh-CN"/>
        </w:rPr>
        <w:t xml:space="preserve"> Çalışmanın önemli bir diğer bulgusu ise her iki stabilizasyon yönteminde de yönetmelikte yer </w:t>
      </w:r>
      <w:proofErr w:type="gramStart"/>
      <w:r w:rsidRPr="003316D8">
        <w:rPr>
          <w:rFonts w:ascii="Garamond" w:eastAsia="SimSun" w:hAnsi="Garamond"/>
          <w:sz w:val="24"/>
          <w:szCs w:val="24"/>
          <w:lang w:val="en-US" w:eastAsia="zh-CN"/>
        </w:rPr>
        <w:t>alan</w:t>
      </w:r>
      <w:proofErr w:type="gramEnd"/>
      <w:r w:rsidRPr="003316D8">
        <w:rPr>
          <w:rFonts w:ascii="Garamond" w:eastAsia="SimSun" w:hAnsi="Garamond"/>
          <w:sz w:val="24"/>
          <w:szCs w:val="24"/>
          <w:lang w:val="en-US" w:eastAsia="zh-CN"/>
        </w:rPr>
        <w:t xml:space="preserve"> limit değerlerinin üzerinde kalınmasıdır. </w:t>
      </w:r>
    </w:p>
    <w:p w:rsidR="003316D8" w:rsidRPr="003316D8" w:rsidRDefault="003316D8" w:rsidP="00D65D15">
      <w:pPr>
        <w:spacing w:before="120" w:after="120" w:line="240" w:lineRule="auto"/>
        <w:ind w:right="-1"/>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En popüler çamur stabilizasyon metotları aerobik ve anaerobik çamur çürütme olsa da, halen kullanımda olan başka metotlar da bulunmaktadır.</w:t>
      </w:r>
      <w:proofErr w:type="gramEnd"/>
      <w:r w:rsidRPr="003316D8">
        <w:rPr>
          <w:rFonts w:ascii="Garamond" w:eastAsia="SimSun" w:hAnsi="Garamond"/>
          <w:sz w:val="24"/>
          <w:szCs w:val="24"/>
          <w:lang w:val="en-US" w:eastAsia="zh-CN"/>
        </w:rPr>
        <w:t xml:space="preserve"> Gonzales </w:t>
      </w:r>
      <w:proofErr w:type="gramStart"/>
      <w:r w:rsidRPr="003316D8">
        <w:rPr>
          <w:rFonts w:ascii="Garamond" w:eastAsia="SimSun" w:hAnsi="Garamond"/>
          <w:sz w:val="24"/>
          <w:szCs w:val="24"/>
          <w:lang w:val="en-US" w:eastAsia="zh-CN"/>
        </w:rPr>
        <w:t>vd.,</w:t>
      </w:r>
      <w:proofErr w:type="gramEnd"/>
      <w:r w:rsidRPr="003316D8">
        <w:rPr>
          <w:rFonts w:ascii="Garamond" w:eastAsia="SimSun" w:hAnsi="Garamond"/>
          <w:sz w:val="24"/>
          <w:szCs w:val="24"/>
          <w:lang w:val="en-US" w:eastAsia="zh-CN"/>
        </w:rPr>
        <w:t xml:space="preserve"> 2010, çalışmasında da bu metotlar daha geniş çaplı bir karşılaştırma ile karşımıza çıkmaktadır. </w:t>
      </w:r>
      <w:proofErr w:type="gramStart"/>
      <w:r w:rsidRPr="003316D8">
        <w:rPr>
          <w:rFonts w:ascii="Garamond" w:eastAsia="SimSun" w:hAnsi="Garamond"/>
          <w:sz w:val="24"/>
          <w:szCs w:val="24"/>
          <w:lang w:val="en-US" w:eastAsia="zh-CN"/>
        </w:rPr>
        <w:t>İspanya’da yürütülen çalışmada, kompost, lagün, ön ve son çökeltme çamurları da aerobik ve anaerobik çürütme ile birlikte ele alınmaktadır.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Parçalanmanın nihai ürünü nonil fenol (NP) olduğundan bütün numunelerde NP konsantrasyonu diğer türevlere göre yüksek bulunmuştur.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Ancak ön ve son çökeltme çamurlarında, nonil fenol etoksilat dönüşümü çok yüksek seviyelerde olmadığından nonil fenol polietoksilat (NPnEO) konsantrasyonları daha yüksek görülmektedir.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Diğer çamur stabilizasyon metotları kendi aralarında kıyaslandığında ise kompostlama burada en düşük parçalanma verimini sağlarken, NPE konsantrasyonu en yüksek numune olarak kendini göstermektedir.</w:t>
      </w:r>
      <w:proofErr w:type="gramEnd"/>
      <w:r w:rsidRPr="003316D8">
        <w:rPr>
          <w:rFonts w:ascii="Garamond" w:eastAsia="SimSun" w:hAnsi="Garamond"/>
          <w:sz w:val="24"/>
          <w:szCs w:val="24"/>
          <w:lang w:val="en-US" w:eastAsia="zh-CN"/>
        </w:rPr>
        <w:t xml:space="preserve"> Yapılan relatif bir karşılaştırma olmakla birlikte, yine ortalama NPE değerleri Avrupa </w:t>
      </w:r>
      <w:proofErr w:type="gramStart"/>
      <w:r w:rsidRPr="003316D8">
        <w:rPr>
          <w:rFonts w:ascii="Garamond" w:eastAsia="SimSun" w:hAnsi="Garamond"/>
          <w:sz w:val="24"/>
          <w:szCs w:val="24"/>
          <w:lang w:val="en-US" w:eastAsia="zh-CN"/>
        </w:rPr>
        <w:t>Birliği’nin</w:t>
      </w:r>
      <w:proofErr w:type="gramEnd"/>
      <w:r w:rsidRPr="003316D8">
        <w:rPr>
          <w:rFonts w:ascii="Garamond" w:eastAsia="SimSun" w:hAnsi="Garamond"/>
          <w:sz w:val="24"/>
          <w:szCs w:val="24"/>
          <w:lang w:val="en-US" w:eastAsia="zh-CN"/>
        </w:rPr>
        <w:t xml:space="preserve"> taslak çalışmasında altını çizdiği 50 mg/kg sınırının üzerinde seyretmektedir.</w:t>
      </w:r>
    </w:p>
    <w:p w:rsidR="003316D8" w:rsidRPr="003316D8" w:rsidRDefault="003316D8" w:rsidP="00D65D15">
      <w:pPr>
        <w:spacing w:before="120" w:after="120" w:line="240" w:lineRule="auto"/>
        <w:jc w:val="both"/>
        <w:rPr>
          <w:rFonts w:ascii="Garamond" w:eastAsia="SimSun" w:hAnsi="Garamond"/>
          <w:sz w:val="24"/>
          <w:szCs w:val="24"/>
          <w:lang w:val="en-US" w:eastAsia="zh-CN"/>
        </w:rPr>
      </w:pPr>
      <w:r w:rsidRPr="003316D8">
        <w:rPr>
          <w:rFonts w:ascii="Garamond" w:eastAsia="SimSun" w:hAnsi="Garamond"/>
          <w:sz w:val="24"/>
          <w:szCs w:val="24"/>
          <w:lang w:val="en-US" w:eastAsia="zh-CN"/>
        </w:rPr>
        <w:t xml:space="preserve">Abad ve arkadaşları (2005) 20 farklı arıtma tesisine ait 139 çamur örneği ile yaptıkları çalışmada  çamurdan sonikasyon+mekanik çalkalama metodu ile NP, NP1EO ve NP2EO ları ekstrakt etmişlerdir. </w:t>
      </w:r>
      <w:proofErr w:type="gramStart"/>
      <w:r w:rsidRPr="003316D8">
        <w:rPr>
          <w:rFonts w:ascii="Garamond" w:eastAsia="SimSun" w:hAnsi="Garamond"/>
          <w:sz w:val="24"/>
          <w:szCs w:val="24"/>
          <w:lang w:val="en-US" w:eastAsia="zh-CN"/>
        </w:rPr>
        <w:t>Elde edilen ekstraktların analizini ise GC/MS ile gerçekleştirmişlerdir.</w:t>
      </w:r>
      <w:proofErr w:type="gramEnd"/>
      <w:r w:rsidRPr="003316D8">
        <w:rPr>
          <w:rFonts w:ascii="Garamond" w:eastAsia="SimSun" w:hAnsi="Garamond"/>
          <w:sz w:val="24"/>
          <w:szCs w:val="24"/>
          <w:lang w:val="en-US" w:eastAsia="zh-CN"/>
        </w:rPr>
        <w:t xml:space="preserve"> Bu çalışmada birçok örnekten elde edilen değerler Avrupa Birliği tarafından belirlenen 50 mg/kg (kuru ağırlık) limit değerinin üzerinde olup değerler 14</w:t>
      </w:r>
      <w:proofErr w:type="gramStart"/>
      <w:r w:rsidRPr="003316D8">
        <w:rPr>
          <w:rFonts w:ascii="Garamond" w:eastAsia="SimSun" w:hAnsi="Garamond"/>
          <w:sz w:val="24"/>
          <w:szCs w:val="24"/>
          <w:lang w:val="en-US" w:eastAsia="zh-CN"/>
        </w:rPr>
        <w:t>,3</w:t>
      </w:r>
      <w:proofErr w:type="gramEnd"/>
      <w:r w:rsidRPr="003316D8">
        <w:rPr>
          <w:rFonts w:ascii="Garamond" w:eastAsia="SimSun" w:hAnsi="Garamond"/>
          <w:sz w:val="24"/>
          <w:szCs w:val="24"/>
          <w:lang w:val="en-US" w:eastAsia="zh-CN"/>
        </w:rPr>
        <w:t xml:space="preserve"> ile 3150 mg/kg (kuru ağırlık) aralığındadır.</w:t>
      </w:r>
    </w:p>
    <w:p w:rsidR="003316D8" w:rsidRDefault="003316D8"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Ülkemizde nonil fenol bileşiklerinin arıtma çamurlarındaki varlığı ve konsantrasyonları hakkında bilgi bulunmamaktadır.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 xml:space="preserve">Bu konunun değerlendirilerek, bu verilerin ortaya çıkartılması gerek bu kimyasallardan kaynaklanan risklerin </w:t>
      </w:r>
      <w:r w:rsidRPr="003316D8">
        <w:rPr>
          <w:rFonts w:ascii="Garamond" w:eastAsia="SimSun" w:hAnsi="Garamond"/>
          <w:sz w:val="24"/>
          <w:szCs w:val="24"/>
          <w:lang w:val="en-US" w:eastAsia="zh-CN"/>
        </w:rPr>
        <w:lastRenderedPageBreak/>
        <w:t>ortaya konması açısından gerekse yürürlüğe girmesi beklenen taslak yönetmelik ile koşulların sağlanıp sağlanmadığının belirlenmesi açsısından kritik önem taşımaktadır.</w:t>
      </w:r>
      <w:proofErr w:type="gramEnd"/>
    </w:p>
    <w:p w:rsidR="00F326F4" w:rsidRDefault="00F326F4" w:rsidP="00D65D15">
      <w:pPr>
        <w:spacing w:before="120" w:after="120" w:line="240" w:lineRule="auto"/>
        <w:jc w:val="both"/>
        <w:rPr>
          <w:rFonts w:ascii="Garamond" w:eastAsia="SimSun" w:hAnsi="Garamond"/>
          <w:sz w:val="24"/>
          <w:szCs w:val="24"/>
          <w:lang w:val="en-US" w:eastAsia="zh-CN"/>
        </w:rPr>
      </w:pPr>
    </w:p>
    <w:p w:rsidR="00F326F4" w:rsidRPr="003316D8" w:rsidRDefault="00F326F4" w:rsidP="00D65D15">
      <w:pPr>
        <w:numPr>
          <w:ilvl w:val="0"/>
          <w:numId w:val="32"/>
        </w:numPr>
        <w:spacing w:before="120" w:after="120" w:line="240" w:lineRule="auto"/>
        <w:ind w:left="284" w:hanging="284"/>
        <w:jc w:val="both"/>
        <w:rPr>
          <w:rFonts w:ascii="Garamond" w:hAnsi="Garamond"/>
          <w:bCs/>
          <w:color w:val="000000"/>
          <w:sz w:val="24"/>
          <w:szCs w:val="24"/>
          <w:lang w:eastAsia="en-US"/>
        </w:rPr>
      </w:pPr>
      <w:r w:rsidRPr="003316D8">
        <w:rPr>
          <w:rFonts w:ascii="Garamond" w:hAnsi="Garamond"/>
          <w:b/>
          <w:bCs/>
          <w:color w:val="000000"/>
          <w:sz w:val="24"/>
          <w:szCs w:val="24"/>
          <w:lang w:eastAsia="en-US"/>
        </w:rPr>
        <w:t>SONUÇ</w:t>
      </w:r>
    </w:p>
    <w:p w:rsidR="00F326F4" w:rsidRDefault="00F326F4"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Nonil fenol bileşikleri toksik, kanserojen ve östrojenik özelliklerinden ötürü son yıllarda gündeme gelmiş kimyasallardır.</w:t>
      </w:r>
      <w:proofErr w:type="gramEnd"/>
      <w:r w:rsidRPr="003316D8">
        <w:rPr>
          <w:rFonts w:ascii="Garamond" w:eastAsia="SimSun" w:hAnsi="Garamond"/>
          <w:sz w:val="24"/>
          <w:szCs w:val="24"/>
          <w:lang w:val="en-US" w:eastAsia="zh-CN"/>
        </w:rPr>
        <w:t xml:space="preserve"> Bu </w:t>
      </w:r>
      <w:proofErr w:type="gramStart"/>
      <w:r w:rsidRPr="003316D8">
        <w:rPr>
          <w:rFonts w:ascii="Garamond" w:eastAsia="SimSun" w:hAnsi="Garamond"/>
          <w:sz w:val="24"/>
          <w:szCs w:val="24"/>
          <w:lang w:val="en-US" w:eastAsia="zh-CN"/>
        </w:rPr>
        <w:t>kadar</w:t>
      </w:r>
      <w:proofErr w:type="gramEnd"/>
      <w:r w:rsidRPr="003316D8">
        <w:rPr>
          <w:rFonts w:ascii="Garamond" w:eastAsia="SimSun" w:hAnsi="Garamond"/>
          <w:sz w:val="24"/>
          <w:szCs w:val="24"/>
          <w:lang w:val="en-US" w:eastAsia="zh-CN"/>
        </w:rPr>
        <w:t xml:space="preserve"> büyük önem taşımalarına rağmen, literatürde bu kimyasallara ilişkin çok az sayıda çalışma ve veriye rastlanmaktadır. Bugüne </w:t>
      </w:r>
      <w:proofErr w:type="gramStart"/>
      <w:r w:rsidRPr="003316D8">
        <w:rPr>
          <w:rFonts w:ascii="Garamond" w:eastAsia="SimSun" w:hAnsi="Garamond"/>
          <w:sz w:val="24"/>
          <w:szCs w:val="24"/>
          <w:lang w:val="en-US" w:eastAsia="zh-CN"/>
        </w:rPr>
        <w:t>kadar</w:t>
      </w:r>
      <w:proofErr w:type="gramEnd"/>
      <w:r w:rsidRPr="003316D8">
        <w:rPr>
          <w:rFonts w:ascii="Garamond" w:eastAsia="SimSun" w:hAnsi="Garamond"/>
          <w:sz w:val="24"/>
          <w:szCs w:val="24"/>
          <w:lang w:val="en-US" w:eastAsia="zh-CN"/>
        </w:rPr>
        <w:t xml:space="preserve"> yapılan çalışmalarda, bu maddelerin östrojenik özellikleri belirlenmiştir. </w:t>
      </w:r>
      <w:proofErr w:type="gramStart"/>
      <w:r w:rsidRPr="003316D8">
        <w:rPr>
          <w:rFonts w:ascii="Garamond" w:eastAsia="SimSun" w:hAnsi="Garamond"/>
          <w:sz w:val="24"/>
          <w:szCs w:val="24"/>
          <w:lang w:val="en-US" w:eastAsia="zh-CN"/>
        </w:rPr>
        <w:t>Bu kimyasalların kullanım alanları çok geniş ve tüketimleri çok fazla olduğundan, evsel ve endüstriyel deşarjlarla atıksu arıtma tesislerine geldiği bilinmektedir.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Yapılan çalışmalar bu maddelerin atıksu arıtma esnasında belli bir miktarda parçalanmaya uğrayarak, çamurda konsantre olarak uzun süre bu halde kaldıklarını göstermektedir.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durum çamur konusunu daha da kritik bir noktaya taşımaktadır.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Çamurun yoğun olarak tarımsal kullanımı, bahsi geçen nonil fenol gibi organik kirleticilerin besin zincirinde taşınmasına neden olacaktır.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Bu durumda çevre ve insan sağlığı üzerinde olumsuz sonuçlar doğuracaktır.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Bütün bu sebeplerden ötürü yapılan çalışmalar genelde nonil fenollü bileşiklerinin farklı çamur arıtma yöntemleriyle giderimi üzerine yoğunlaşmıştır.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Elde edilen veriler, aerobik çürütülmüş çamurlarda nonil fenol bileşiklerinin toplam konsantrasyonunun, anaerobik çürütülmüş çamurlara oranla daha düşük olduğunu göstermektedir.</w:t>
      </w:r>
      <w:proofErr w:type="gramEnd"/>
    </w:p>
    <w:p w:rsidR="00F326F4" w:rsidRPr="003316D8" w:rsidRDefault="00F326F4" w:rsidP="00D65D15">
      <w:pPr>
        <w:spacing w:before="120" w:after="120" w:line="240" w:lineRule="auto"/>
        <w:jc w:val="both"/>
        <w:rPr>
          <w:rFonts w:ascii="Garamond" w:eastAsia="SimSun" w:hAnsi="Garamond"/>
          <w:sz w:val="24"/>
          <w:szCs w:val="24"/>
          <w:lang w:val="en-US" w:eastAsia="zh-CN"/>
        </w:rPr>
      </w:pPr>
      <w:proofErr w:type="gramStart"/>
      <w:r w:rsidRPr="003316D8">
        <w:rPr>
          <w:rFonts w:ascii="Garamond" w:eastAsia="SimSun" w:hAnsi="Garamond"/>
          <w:sz w:val="24"/>
          <w:szCs w:val="24"/>
          <w:lang w:val="en-US" w:eastAsia="zh-CN"/>
        </w:rPr>
        <w:t>Ülkemizdeki arıtma çamurlarında nonil fenol ya da bileşiklerinin konsantrasyonları henüz ölçülüp, rapor edilmemiştir.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Laboratuarımızda yapılmakta olan çalışmalar bu konudaki eksikliği bir ölçüde gidermeyi hedeflemektedir.</w:t>
      </w:r>
      <w:proofErr w:type="gramEnd"/>
      <w:r w:rsidRPr="003316D8">
        <w:rPr>
          <w:rFonts w:ascii="Garamond" w:eastAsia="SimSun" w:hAnsi="Garamond"/>
          <w:sz w:val="24"/>
          <w:szCs w:val="24"/>
          <w:lang w:val="en-US" w:eastAsia="zh-CN"/>
        </w:rPr>
        <w:t xml:space="preserve"> </w:t>
      </w:r>
      <w:proofErr w:type="gramStart"/>
      <w:r w:rsidRPr="003316D8">
        <w:rPr>
          <w:rFonts w:ascii="Garamond" w:eastAsia="SimSun" w:hAnsi="Garamond"/>
          <w:sz w:val="24"/>
          <w:szCs w:val="24"/>
          <w:lang w:val="en-US" w:eastAsia="zh-CN"/>
        </w:rPr>
        <w:t>Ayrıca yapılan çalışmalar ve arıtma çamurlarında ölçülecek olan nonil fenol bileşiklerinin konsantrasyonu, tesislerimizde bu kapsamda bir problem olup olmadığını da taslak yönetmeliğimiz çerçevesinde ortaya koyacaktır.</w:t>
      </w:r>
      <w:proofErr w:type="gramEnd"/>
    </w:p>
    <w:p w:rsidR="003316D8" w:rsidRPr="003316D8" w:rsidRDefault="003316D8" w:rsidP="00D65D15">
      <w:pPr>
        <w:spacing w:before="120" w:after="120" w:line="240" w:lineRule="auto"/>
        <w:jc w:val="both"/>
        <w:rPr>
          <w:rFonts w:ascii="Garamond" w:eastAsia="SimSun" w:hAnsi="Garamond"/>
          <w:sz w:val="24"/>
          <w:szCs w:val="24"/>
          <w:lang w:val="en-US" w:eastAsia="zh-CN"/>
        </w:rPr>
      </w:pPr>
    </w:p>
    <w:p w:rsidR="003316D8" w:rsidRPr="003316D8" w:rsidRDefault="003316D8" w:rsidP="00D65D15">
      <w:pPr>
        <w:spacing w:before="120" w:after="120" w:line="240" w:lineRule="auto"/>
        <w:jc w:val="both"/>
        <w:rPr>
          <w:rFonts w:ascii="Garamond" w:eastAsia="SimSun" w:hAnsi="Garamond"/>
          <w:sz w:val="24"/>
          <w:szCs w:val="24"/>
          <w:lang w:val="en-US" w:eastAsia="zh-CN"/>
        </w:rPr>
        <w:sectPr w:rsidR="003316D8" w:rsidRPr="003316D8" w:rsidSect="00230454">
          <w:type w:val="continuous"/>
          <w:pgSz w:w="11907" w:h="15876" w:code="9"/>
          <w:pgMar w:top="1418" w:right="851" w:bottom="1418" w:left="1134" w:header="709" w:footer="355" w:gutter="0"/>
          <w:cols w:num="2" w:space="454"/>
          <w:docGrid w:linePitch="360"/>
        </w:sectPr>
      </w:pPr>
    </w:p>
    <w:p w:rsidR="003316D8" w:rsidRPr="003316D8" w:rsidRDefault="003316D8" w:rsidP="00D65D15">
      <w:pPr>
        <w:spacing w:before="120" w:after="120" w:line="240" w:lineRule="auto"/>
        <w:jc w:val="both"/>
        <w:rPr>
          <w:rFonts w:ascii="Garamond" w:eastAsia="SimSun" w:hAnsi="Garamond"/>
          <w:sz w:val="24"/>
          <w:szCs w:val="24"/>
          <w:lang w:val="en-US" w:eastAsia="zh-CN"/>
        </w:rPr>
      </w:pPr>
    </w:p>
    <w:p w:rsidR="003316D8" w:rsidRPr="003316D8" w:rsidRDefault="00E75A9C" w:rsidP="00D65D15">
      <w:pPr>
        <w:spacing w:before="120" w:after="120" w:line="240" w:lineRule="auto"/>
        <w:jc w:val="center"/>
        <w:rPr>
          <w:rFonts w:ascii="Garamond" w:eastAsia="SimSun" w:hAnsi="Garamond"/>
          <w:sz w:val="24"/>
          <w:szCs w:val="24"/>
          <w:lang w:val="en-US" w:eastAsia="zh-CN"/>
        </w:rPr>
      </w:pPr>
      <w:r w:rsidRPr="00E75A9C">
        <w:rPr>
          <w:rFonts w:ascii="Times New Roman" w:eastAsia="SimSun" w:hAnsi="Times New Roman"/>
          <w:noProof/>
          <w:sz w:val="24"/>
          <w:szCs w:val="24"/>
          <w:lang w:val="en-US" w:eastAsia="zh-CN"/>
        </w:rPr>
        <w:pict>
          <v:shape id="Text Box 35" o:spid="_x0000_s1130" type="#_x0000_t202" style="position:absolute;left:0;text-align:left;margin-left:240.4pt;margin-top:249.4pt;width:57pt;height:1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d2hQIAABY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" stroked="f">
            <v:textbox>
              <w:txbxContent>
                <w:p w:rsidR="00F804C2" w:rsidRPr="00AE6685" w:rsidRDefault="00F804C2" w:rsidP="003316D8">
                  <w:pPr>
                    <w:rPr>
                      <w:sz w:val="16"/>
                      <w:szCs w:val="16"/>
                    </w:rPr>
                  </w:pPr>
                  <w:r>
                    <w:rPr>
                      <w:sz w:val="16"/>
                      <w:szCs w:val="16"/>
                    </w:rPr>
                    <w:t>an</w:t>
                  </w:r>
                  <w:r w:rsidRPr="00AE6685">
                    <w:rPr>
                      <w:sz w:val="16"/>
                      <w:szCs w:val="16"/>
                    </w:rPr>
                    <w:t>aerobik</w:t>
                  </w:r>
                </w:p>
              </w:txbxContent>
            </v:textbox>
          </v:shape>
        </w:pict>
      </w:r>
      <w:r w:rsidRPr="00E75A9C">
        <w:rPr>
          <w:rFonts w:ascii="Times New Roman" w:eastAsia="SimSun" w:hAnsi="Times New Roman"/>
          <w:noProof/>
          <w:sz w:val="24"/>
          <w:szCs w:val="24"/>
          <w:lang w:val="en-US" w:eastAsia="zh-CN"/>
        </w:rPr>
        <w:pict>
          <v:shape id="Text Box 34" o:spid="_x0000_s1128" type="#_x0000_t202" style="position:absolute;left:0;text-align:left;margin-left:156.45pt;margin-top:251.5pt;width:57pt;height:17.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0zhQIAABc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" stroked="f">
            <v:textbox>
              <w:txbxContent>
                <w:p w:rsidR="00F804C2" w:rsidRPr="00AE6685" w:rsidRDefault="00F804C2" w:rsidP="003316D8">
                  <w:pPr>
                    <w:rPr>
                      <w:sz w:val="16"/>
                      <w:szCs w:val="16"/>
                    </w:rPr>
                  </w:pPr>
                  <w:r>
                    <w:rPr>
                      <w:sz w:val="16"/>
                      <w:szCs w:val="16"/>
                    </w:rPr>
                    <w:t>an</w:t>
                  </w:r>
                  <w:r w:rsidRPr="00AE6685">
                    <w:rPr>
                      <w:sz w:val="16"/>
                      <w:szCs w:val="16"/>
                    </w:rPr>
                    <w:t>aerobik</w:t>
                  </w:r>
                </w:p>
              </w:txbxContent>
            </v:textbox>
          </v:shape>
        </w:pict>
      </w:r>
      <w:r w:rsidRPr="00E75A9C">
        <w:rPr>
          <w:rFonts w:ascii="Times New Roman" w:eastAsia="SimSun" w:hAnsi="Times New Roman"/>
          <w:noProof/>
          <w:sz w:val="24"/>
          <w:szCs w:val="24"/>
          <w:lang w:val="en-US" w:eastAsia="zh-CN"/>
        </w:rPr>
        <w:pict>
          <v:shape id="Text Box 32" o:spid="_x0000_s1125" type="#_x0000_t202" style="position:absolute;left:0;text-align:left;margin-left:264.9pt;margin-top:109.6pt;width:57pt;height:17.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" stroked="f">
            <v:textbox>
              <w:txbxContent>
                <w:p w:rsidR="00F804C2" w:rsidRPr="00AE6685" w:rsidRDefault="00F804C2" w:rsidP="003316D8">
                  <w:pPr>
                    <w:rPr>
                      <w:sz w:val="16"/>
                      <w:szCs w:val="16"/>
                    </w:rPr>
                  </w:pPr>
                  <w:r w:rsidRPr="00AE6685">
                    <w:rPr>
                      <w:sz w:val="16"/>
                      <w:szCs w:val="16"/>
                    </w:rPr>
                    <w:t>aerobik</w:t>
                  </w:r>
                </w:p>
              </w:txbxContent>
            </v:textbox>
          </v:shape>
        </w:pict>
      </w:r>
      <w:r w:rsidRPr="00E75A9C">
        <w:rPr>
          <w:rFonts w:ascii="Times New Roman" w:eastAsia="SimSun" w:hAnsi="Times New Roman"/>
          <w:noProof/>
          <w:sz w:val="24"/>
          <w:szCs w:val="24"/>
          <w:lang w:val="en-US" w:eastAsia="zh-CN"/>
        </w:rPr>
        <w:pict>
          <v:shape id="Text Box 33" o:spid="_x0000_s1127" type="#_x0000_t202" style="position:absolute;left:0;text-align:left;margin-left:150.45pt;margin-top:109.6pt;width:57pt;height:1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QHhg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" stroked="f">
            <v:textbox>
              <w:txbxContent>
                <w:p w:rsidR="00F804C2" w:rsidRPr="00AE6685" w:rsidRDefault="00F804C2" w:rsidP="003316D8">
                  <w:pPr>
                    <w:rPr>
                      <w:sz w:val="16"/>
                      <w:szCs w:val="16"/>
                    </w:rPr>
                  </w:pPr>
                  <w:r>
                    <w:rPr>
                      <w:sz w:val="16"/>
                      <w:szCs w:val="16"/>
                    </w:rPr>
                    <w:t>an</w:t>
                  </w:r>
                  <w:r w:rsidRPr="00AE6685">
                    <w:rPr>
                      <w:sz w:val="16"/>
                      <w:szCs w:val="16"/>
                    </w:rPr>
                    <w:t>aerobik</w:t>
                  </w:r>
                </w:p>
              </w:txbxContent>
            </v:textbox>
          </v:shape>
        </w:pict>
      </w:r>
      <w:r w:rsidRPr="00E75A9C">
        <w:rPr>
          <w:rFonts w:ascii="Times New Roman" w:eastAsia="SimSun" w:hAnsi="Times New Roman"/>
          <w:noProof/>
          <w:sz w:val="24"/>
          <w:szCs w:val="24"/>
          <w:lang w:val="en-US" w:eastAsia="zh-CN"/>
        </w:rPr>
        <w:pict>
          <v:shape id="Text Box 36" o:spid="_x0000_s1131" type="#_x0000_t202" style="position:absolute;left:0;text-align:left;margin-left:183.45pt;margin-top:310.6pt;width:107.85pt;height:17.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yM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" stroked="f">
            <v:textbox>
              <w:txbxContent>
                <w:p w:rsidR="00F804C2" w:rsidRPr="00AE6685" w:rsidRDefault="00F804C2" w:rsidP="003316D8">
                  <w:pPr>
                    <w:rPr>
                      <w:sz w:val="16"/>
                      <w:szCs w:val="16"/>
                    </w:rPr>
                  </w:pPr>
                  <w:r>
                    <w:rPr>
                      <w:sz w:val="16"/>
                      <w:szCs w:val="16"/>
                    </w:rPr>
                    <w:t>R: dallı nonil grubu</w:t>
                  </w:r>
                </w:p>
              </w:txbxContent>
            </v:textbox>
          </v:shape>
        </w:pict>
      </w:r>
      <w:r w:rsidR="00BC4DAF">
        <w:rPr>
          <w:rFonts w:ascii="Garamond" w:eastAsia="SimSun" w:hAnsi="Garamond"/>
          <w:noProof/>
          <w:sz w:val="24"/>
          <w:szCs w:val="24"/>
        </w:rPr>
        <w:drawing>
          <wp:inline distT="0" distB="0" distL="0" distR="0">
            <wp:extent cx="3978275" cy="4999355"/>
            <wp:effectExtent l="19050" t="0" r="3175" b="0"/>
            <wp:docPr id="31" name="2 Resim" descr="Açıklama: degradation_path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çıklama: degradation_pathway.jpg"/>
                    <pic:cNvPicPr>
                      <a:picLocks noChangeAspect="1" noChangeArrowheads="1"/>
                    </pic:cNvPicPr>
                  </pic:nvPicPr>
                  <pic:blipFill>
                    <a:blip r:embed="rId73" cstate="print"/>
                    <a:srcRect/>
                    <a:stretch>
                      <a:fillRect/>
                    </a:stretch>
                  </pic:blipFill>
                  <pic:spPr bwMode="auto">
                    <a:xfrm>
                      <a:off x="0" y="0"/>
                      <a:ext cx="3978275" cy="4999355"/>
                    </a:xfrm>
                    <a:prstGeom prst="rect">
                      <a:avLst/>
                    </a:prstGeom>
                    <a:noFill/>
                    <a:ln w="9525">
                      <a:noFill/>
                      <a:miter lim="800000"/>
                      <a:headEnd/>
                      <a:tailEnd/>
                    </a:ln>
                  </pic:spPr>
                </pic:pic>
              </a:graphicData>
            </a:graphic>
          </wp:inline>
        </w:drawing>
      </w:r>
    </w:p>
    <w:p w:rsidR="003316D8" w:rsidRPr="003316D8" w:rsidRDefault="003316D8" w:rsidP="00D65D15">
      <w:pPr>
        <w:spacing w:before="120" w:after="120" w:line="240" w:lineRule="auto"/>
        <w:jc w:val="center"/>
        <w:rPr>
          <w:rFonts w:ascii="Garamond" w:eastAsia="SimSun" w:hAnsi="Garamond"/>
          <w:sz w:val="24"/>
          <w:szCs w:val="24"/>
          <w:lang w:val="en-US" w:eastAsia="zh-CN"/>
        </w:rPr>
      </w:pPr>
      <w:proofErr w:type="gramStart"/>
      <w:r w:rsidRPr="003316D8">
        <w:rPr>
          <w:rFonts w:ascii="Garamond" w:eastAsia="SimSun" w:hAnsi="Garamond"/>
          <w:b/>
          <w:sz w:val="24"/>
          <w:szCs w:val="24"/>
          <w:lang w:val="en-US" w:eastAsia="zh-CN"/>
        </w:rPr>
        <w:t>Şekil 3.</w:t>
      </w:r>
      <w:proofErr w:type="gramEnd"/>
      <w:r w:rsidRPr="003316D8">
        <w:rPr>
          <w:rFonts w:ascii="Garamond" w:eastAsia="SimSun" w:hAnsi="Garamond"/>
          <w:sz w:val="24"/>
          <w:szCs w:val="24"/>
          <w:lang w:val="en-US" w:eastAsia="zh-CN"/>
        </w:rPr>
        <w:t xml:space="preserve"> Nonil fenollü bileşiklerin aerobik ve anaerobik koşullar altında parçalanması (CEPA, 1999)</w:t>
      </w:r>
    </w:p>
    <w:p w:rsidR="003316D8" w:rsidRDefault="003316D8" w:rsidP="00D65D15">
      <w:pPr>
        <w:spacing w:before="120" w:after="120" w:line="240" w:lineRule="auto"/>
        <w:jc w:val="both"/>
        <w:rPr>
          <w:rFonts w:ascii="Garamond" w:hAnsi="Garamond"/>
          <w:b/>
          <w:bCs/>
          <w:color w:val="000000"/>
          <w:sz w:val="24"/>
          <w:szCs w:val="24"/>
          <w:lang w:eastAsia="en-US"/>
        </w:rPr>
      </w:pPr>
    </w:p>
    <w:p w:rsidR="00F326F4" w:rsidRPr="003316D8" w:rsidRDefault="00F326F4" w:rsidP="00D65D15">
      <w:pPr>
        <w:spacing w:before="120" w:after="120" w:line="240" w:lineRule="auto"/>
        <w:jc w:val="both"/>
        <w:rPr>
          <w:rFonts w:ascii="Garamond" w:hAnsi="Garamond"/>
          <w:b/>
          <w:bCs/>
          <w:color w:val="000000"/>
          <w:sz w:val="24"/>
          <w:szCs w:val="24"/>
          <w:lang w:eastAsia="en-US"/>
        </w:rPr>
        <w:sectPr w:rsidR="00F326F4" w:rsidRPr="003316D8" w:rsidSect="00230454">
          <w:type w:val="continuous"/>
          <w:pgSz w:w="11907" w:h="15876" w:code="9"/>
          <w:pgMar w:top="1418" w:right="851" w:bottom="1418" w:left="1134" w:header="709" w:footer="709" w:gutter="0"/>
          <w:cols w:space="708"/>
          <w:docGrid w:linePitch="360"/>
        </w:sectPr>
      </w:pPr>
    </w:p>
    <w:p w:rsidR="003316D8" w:rsidRPr="003316D8" w:rsidRDefault="003316D8" w:rsidP="00D65D15">
      <w:pPr>
        <w:spacing w:before="120" w:after="120" w:line="240" w:lineRule="auto"/>
        <w:jc w:val="both"/>
        <w:rPr>
          <w:rFonts w:ascii="Garamond" w:eastAsia="SimSun" w:hAnsi="Garamond"/>
          <w:b/>
          <w:sz w:val="20"/>
          <w:szCs w:val="20"/>
          <w:lang w:val="en-US" w:eastAsia="zh-CN"/>
        </w:rPr>
      </w:pPr>
      <w:r w:rsidRPr="003316D8">
        <w:rPr>
          <w:rFonts w:ascii="Garamond" w:eastAsia="SimSun" w:hAnsi="Garamond"/>
          <w:b/>
          <w:sz w:val="20"/>
          <w:szCs w:val="20"/>
          <w:lang w:val="en-US" w:eastAsia="zh-CN"/>
        </w:rPr>
        <w:lastRenderedPageBreak/>
        <w:t>KAYNAKLAR</w:t>
      </w:r>
    </w:p>
    <w:p w:rsidR="003316D8" w:rsidRPr="003316D8" w:rsidRDefault="003316D8" w:rsidP="00D65D15">
      <w:pPr>
        <w:spacing w:before="120" w:after="120" w:line="240" w:lineRule="auto"/>
        <w:jc w:val="both"/>
        <w:rPr>
          <w:rFonts w:ascii="Garamond" w:eastAsia="SimSun" w:hAnsi="Garamond"/>
          <w:sz w:val="20"/>
          <w:szCs w:val="20"/>
          <w:lang w:val="en-US" w:eastAsia="zh-CN"/>
        </w:rPr>
      </w:pP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Abad, E., Martinez, K., Planas, C., Palacios, O., Caixach, J. ve Rivera, J. “Priority Organic Pollutant Assessment of Sludges </w:t>
      </w:r>
      <w:proofErr w:type="gramStart"/>
      <w:r w:rsidRPr="003316D8">
        <w:rPr>
          <w:rFonts w:ascii="Garamond" w:eastAsia="SimSun" w:hAnsi="Garamond"/>
          <w:sz w:val="20"/>
          <w:szCs w:val="20"/>
          <w:lang w:val="en-US" w:eastAsia="zh-CN"/>
        </w:rPr>
        <w:t>For</w:t>
      </w:r>
      <w:proofErr w:type="gramEnd"/>
      <w:r w:rsidRPr="003316D8">
        <w:rPr>
          <w:rFonts w:ascii="Garamond" w:eastAsia="SimSun" w:hAnsi="Garamond"/>
          <w:sz w:val="20"/>
          <w:szCs w:val="20"/>
          <w:lang w:val="en-US" w:eastAsia="zh-CN"/>
        </w:rPr>
        <w:t xml:space="preserve"> Agricultural Purposes.”, </w:t>
      </w:r>
      <w:r w:rsidRPr="003316D8">
        <w:rPr>
          <w:rFonts w:ascii="Garamond" w:eastAsia="SimSun" w:hAnsi="Garamond"/>
          <w:i/>
          <w:sz w:val="20"/>
          <w:szCs w:val="20"/>
          <w:lang w:val="en-US" w:eastAsia="zh-CN"/>
        </w:rPr>
        <w:t>Chemosphere</w:t>
      </w:r>
      <w:r w:rsidRPr="003316D8">
        <w:rPr>
          <w:rFonts w:ascii="Garamond" w:eastAsia="SimSun" w:hAnsi="Garamond"/>
          <w:sz w:val="20"/>
          <w:szCs w:val="20"/>
          <w:lang w:val="en-US" w:eastAsia="zh-CN"/>
        </w:rPr>
        <w:t>, 61 (9), 1358-1369, 2005.</w:t>
      </w:r>
    </w:p>
    <w:p w:rsidR="003316D8" w:rsidRPr="003316D8" w:rsidRDefault="003316D8" w:rsidP="00D65D15">
      <w:pPr>
        <w:spacing w:before="120" w:after="120" w:line="240" w:lineRule="auto"/>
        <w:ind w:left="567"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Ahel, M., Conrad, T. ve Giger, W., “Persistent Organic Chemicals in Sewage Effluents.3.Determinations of Nonyl Phenoxy Carboxylic Acids by High-Resolution Gas Chromotography mass Spectrometry and High-Performance Liquid Chromatography”, </w:t>
      </w:r>
      <w:r w:rsidRPr="003316D8">
        <w:rPr>
          <w:rFonts w:ascii="Garamond" w:eastAsia="SimSun" w:hAnsi="Garamond"/>
          <w:i/>
          <w:sz w:val="20"/>
          <w:szCs w:val="20"/>
          <w:lang w:val="en-US" w:eastAsia="zh-CN"/>
        </w:rPr>
        <w:t>Environmental Science and Technology</w:t>
      </w:r>
      <w:r w:rsidRPr="003316D8">
        <w:rPr>
          <w:rFonts w:ascii="Garamond" w:eastAsia="SimSun" w:hAnsi="Garamond"/>
          <w:sz w:val="20"/>
          <w:szCs w:val="20"/>
          <w:lang w:val="en-US" w:eastAsia="zh-CN"/>
        </w:rPr>
        <w:t>, 21 (7),697-703, 1987.</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Ahel, M., Giger</w:t>
      </w:r>
      <w:proofErr w:type="gramStart"/>
      <w:r w:rsidRPr="003316D8">
        <w:rPr>
          <w:rFonts w:ascii="Garamond" w:eastAsia="SimSun" w:hAnsi="Garamond"/>
          <w:sz w:val="20"/>
          <w:szCs w:val="20"/>
          <w:lang w:val="en-US" w:eastAsia="zh-CN"/>
        </w:rPr>
        <w:t>,W</w:t>
      </w:r>
      <w:proofErr w:type="gramEnd"/>
      <w:r w:rsidRPr="003316D8">
        <w:rPr>
          <w:rFonts w:ascii="Garamond" w:eastAsia="SimSun" w:hAnsi="Garamond"/>
          <w:sz w:val="20"/>
          <w:szCs w:val="20"/>
          <w:lang w:val="en-US" w:eastAsia="zh-CN"/>
        </w:rPr>
        <w:t xml:space="preserve">., “Aqueous solubility of alkylphenols and alkylphenol polyethoxylates”, </w:t>
      </w:r>
      <w:r w:rsidRPr="003316D8">
        <w:rPr>
          <w:rFonts w:ascii="Garamond" w:eastAsia="SimSun" w:hAnsi="Garamond"/>
          <w:i/>
          <w:sz w:val="20"/>
          <w:szCs w:val="20"/>
          <w:lang w:val="en-US" w:eastAsia="zh-CN"/>
        </w:rPr>
        <w:t>Chemosphere</w:t>
      </w:r>
      <w:r w:rsidRPr="003316D8">
        <w:rPr>
          <w:rFonts w:ascii="Garamond" w:eastAsia="SimSun" w:hAnsi="Garamond"/>
          <w:sz w:val="20"/>
          <w:szCs w:val="20"/>
          <w:lang w:val="en-US" w:eastAsia="zh-CN"/>
        </w:rPr>
        <w:t>, 26 (8), 1461–1470, 1993a.</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lastRenderedPageBreak/>
        <w:t xml:space="preserve">Ahel M., Giger W., “Partitioning of alkylphenols and alkylphenol polyethoxylates between water and organic solvents”, </w:t>
      </w:r>
      <w:r w:rsidRPr="003316D8">
        <w:rPr>
          <w:rFonts w:ascii="Garamond" w:eastAsia="SimSun" w:hAnsi="Garamond"/>
          <w:i/>
          <w:sz w:val="20"/>
          <w:szCs w:val="20"/>
          <w:lang w:val="en-US" w:eastAsia="zh-CN"/>
        </w:rPr>
        <w:t>Chemosphere</w:t>
      </w:r>
      <w:r w:rsidRPr="003316D8">
        <w:rPr>
          <w:rFonts w:ascii="Garamond" w:eastAsia="SimSun" w:hAnsi="Garamond"/>
          <w:sz w:val="20"/>
          <w:szCs w:val="20"/>
          <w:lang w:val="en-US" w:eastAsia="zh-CN"/>
        </w:rPr>
        <w:t>, 26 (8), 1471–1478, 1993b</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Calibri" w:hAnsi="Garamond"/>
          <w:sz w:val="20"/>
          <w:szCs w:val="20"/>
          <w:lang w:val="en-US" w:eastAsia="zh-CN"/>
        </w:rPr>
        <w:t>Ahel, M</w:t>
      </w:r>
      <w:r w:rsidRPr="003316D8">
        <w:rPr>
          <w:rFonts w:ascii="Garamond" w:eastAsia="SimSun" w:hAnsi="Garamond"/>
          <w:sz w:val="20"/>
          <w:szCs w:val="20"/>
          <w:lang w:val="en-US" w:eastAsia="zh-CN"/>
        </w:rPr>
        <w:t>., Giger, W. Koch, M.,</w:t>
      </w:r>
      <w:r w:rsidRPr="003316D8">
        <w:rPr>
          <w:rFonts w:ascii="Garamond" w:eastAsia="Calibri" w:hAnsi="Garamond"/>
          <w:sz w:val="20"/>
          <w:szCs w:val="20"/>
          <w:lang w:val="en-US" w:eastAsia="zh-CN"/>
        </w:rPr>
        <w:t xml:space="preserve"> “Behavior of Alkylphenol Polyethoxylate Surfactants in the Aquatic Environment: 1. Occurrence and Transformation in Sewag</w:t>
      </w:r>
      <w:r w:rsidRPr="003316D8">
        <w:rPr>
          <w:rFonts w:ascii="Garamond" w:eastAsia="SimSun" w:hAnsi="Garamond"/>
          <w:sz w:val="20"/>
          <w:szCs w:val="20"/>
          <w:lang w:val="en-US" w:eastAsia="zh-CN"/>
        </w:rPr>
        <w:t xml:space="preserve">e Treatment”, </w:t>
      </w:r>
      <w:r w:rsidRPr="003316D8">
        <w:rPr>
          <w:rFonts w:ascii="Garamond" w:eastAsia="SimSun" w:hAnsi="Garamond"/>
          <w:i/>
          <w:sz w:val="20"/>
          <w:szCs w:val="20"/>
          <w:lang w:val="en-US" w:eastAsia="zh-CN"/>
        </w:rPr>
        <w:t>Water Research</w:t>
      </w:r>
      <w:r w:rsidRPr="003316D8">
        <w:rPr>
          <w:rFonts w:ascii="Garamond" w:eastAsia="SimSun" w:hAnsi="Garamond"/>
          <w:sz w:val="20"/>
          <w:szCs w:val="20"/>
          <w:lang w:val="en-US" w:eastAsia="zh-CN"/>
        </w:rPr>
        <w:t>, 28 (</w:t>
      </w:r>
      <w:r w:rsidRPr="003316D8">
        <w:rPr>
          <w:rFonts w:ascii="Garamond" w:eastAsia="Calibri" w:hAnsi="Garamond"/>
          <w:sz w:val="20"/>
          <w:szCs w:val="20"/>
          <w:lang w:val="en-US" w:eastAsia="zh-CN"/>
        </w:rPr>
        <w:t>5</w:t>
      </w:r>
      <w:r w:rsidRPr="003316D8">
        <w:rPr>
          <w:rFonts w:ascii="Garamond" w:eastAsia="SimSun" w:hAnsi="Garamond"/>
          <w:sz w:val="20"/>
          <w:szCs w:val="20"/>
          <w:lang w:val="en-US" w:eastAsia="zh-CN"/>
        </w:rPr>
        <w:t>), 1131–1142, 1994b.</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Calibri" w:hAnsi="Garamond"/>
          <w:sz w:val="20"/>
          <w:szCs w:val="20"/>
          <w:lang w:val="en-US" w:eastAsia="zh-CN"/>
        </w:rPr>
        <w:t>Bester, K., Theobald, N., Schroder, H.F.</w:t>
      </w:r>
      <w:r w:rsidRPr="003316D8">
        <w:rPr>
          <w:rFonts w:ascii="Garamond" w:eastAsia="SimSun" w:hAnsi="Garamond"/>
          <w:sz w:val="20"/>
          <w:szCs w:val="20"/>
          <w:lang w:val="en-US" w:eastAsia="zh-CN"/>
        </w:rPr>
        <w:t xml:space="preserve">, </w:t>
      </w:r>
      <w:r w:rsidRPr="003316D8">
        <w:rPr>
          <w:rFonts w:ascii="Garamond" w:eastAsia="Calibri" w:hAnsi="Garamond"/>
          <w:sz w:val="20"/>
          <w:szCs w:val="20"/>
          <w:lang w:val="en-US" w:eastAsia="zh-CN"/>
        </w:rPr>
        <w:t xml:space="preserve">“Nonylphenols, Nonylphenol-Ethoxylates, Linear Alkylbenzenesulfonates (LAS) and </w:t>
      </w:r>
      <w:proofErr w:type="gramStart"/>
      <w:r w:rsidRPr="003316D8">
        <w:rPr>
          <w:rFonts w:ascii="Garamond" w:eastAsia="Calibri" w:hAnsi="Garamond"/>
          <w:sz w:val="20"/>
          <w:szCs w:val="20"/>
          <w:lang w:val="en-US" w:eastAsia="zh-CN"/>
        </w:rPr>
        <w:t>Bis(</w:t>
      </w:r>
      <w:proofErr w:type="gramEnd"/>
      <w:r w:rsidRPr="003316D8">
        <w:rPr>
          <w:rFonts w:ascii="Garamond" w:eastAsia="Calibri" w:hAnsi="Garamond"/>
          <w:sz w:val="20"/>
          <w:szCs w:val="20"/>
          <w:lang w:val="en-US" w:eastAsia="zh-CN"/>
        </w:rPr>
        <w:t>4-Chlorophenyl)-Sulfone in The German Bight of The North Sea</w:t>
      </w:r>
      <w:r w:rsidRPr="003316D8">
        <w:rPr>
          <w:rFonts w:ascii="Garamond" w:eastAsia="SimSun" w:hAnsi="Garamond"/>
          <w:sz w:val="20"/>
          <w:szCs w:val="20"/>
          <w:lang w:val="en-US" w:eastAsia="zh-CN"/>
        </w:rPr>
        <w:t xml:space="preserve">”, </w:t>
      </w:r>
      <w:r w:rsidRPr="003316D8">
        <w:rPr>
          <w:rFonts w:ascii="Garamond" w:eastAsia="SimSun" w:hAnsi="Garamond"/>
          <w:i/>
          <w:sz w:val="20"/>
          <w:szCs w:val="20"/>
          <w:lang w:val="en-US" w:eastAsia="zh-CN"/>
        </w:rPr>
        <w:t>Chemosphere</w:t>
      </w:r>
      <w:r w:rsidRPr="003316D8">
        <w:rPr>
          <w:rFonts w:ascii="Garamond" w:eastAsia="SimSun" w:hAnsi="Garamond"/>
          <w:sz w:val="20"/>
          <w:szCs w:val="20"/>
          <w:lang w:val="en-US" w:eastAsia="zh-CN"/>
        </w:rPr>
        <w:t>, 45 (6-7), 817-826, 2001.</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Calibri" w:hAnsi="Garamond"/>
          <w:sz w:val="20"/>
          <w:szCs w:val="20"/>
          <w:lang w:val="en-US" w:eastAsia="zh-CN"/>
        </w:rPr>
        <w:t>Birk</w:t>
      </w:r>
      <w:r w:rsidRPr="003316D8">
        <w:rPr>
          <w:rFonts w:ascii="Garamond" w:eastAsia="SimSun" w:hAnsi="Garamond"/>
          <w:sz w:val="20"/>
          <w:szCs w:val="20"/>
          <w:lang w:val="en-US" w:eastAsia="zh-CN"/>
        </w:rPr>
        <w:t xml:space="preserve">ett, J. W., Lester, J. N., </w:t>
      </w:r>
      <w:r w:rsidRPr="003316D8">
        <w:rPr>
          <w:rFonts w:ascii="Garamond" w:eastAsia="Calibri" w:hAnsi="Garamond"/>
          <w:i/>
          <w:sz w:val="20"/>
          <w:szCs w:val="20"/>
          <w:lang w:val="en-US" w:eastAsia="zh-CN"/>
        </w:rPr>
        <w:t>Endocrine Disrupters in Wastewater and Sludge Treatment Pr</w:t>
      </w:r>
      <w:r w:rsidRPr="003316D8">
        <w:rPr>
          <w:rFonts w:ascii="Garamond" w:eastAsia="SimSun" w:hAnsi="Garamond"/>
          <w:i/>
          <w:sz w:val="20"/>
          <w:szCs w:val="20"/>
          <w:lang w:val="en-US" w:eastAsia="zh-CN"/>
        </w:rPr>
        <w:t>ocesses</w:t>
      </w:r>
      <w:r w:rsidRPr="003316D8">
        <w:rPr>
          <w:rFonts w:ascii="Garamond" w:eastAsia="SimSun" w:hAnsi="Garamond"/>
          <w:sz w:val="20"/>
          <w:szCs w:val="20"/>
          <w:lang w:val="en-US" w:eastAsia="zh-CN"/>
        </w:rPr>
        <w:t>, Lewis Publishers, USA, 2003.</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proofErr w:type="gramStart"/>
      <w:r w:rsidRPr="003316D8">
        <w:rPr>
          <w:rFonts w:ascii="Garamond" w:eastAsia="Calibri" w:hAnsi="Garamond"/>
          <w:sz w:val="20"/>
          <w:szCs w:val="20"/>
          <w:lang w:val="en-US" w:eastAsia="zh-CN"/>
        </w:rPr>
        <w:lastRenderedPageBreak/>
        <w:t>Brunner, P.H., Capri,</w:t>
      </w:r>
      <w:r w:rsidRPr="003316D8">
        <w:rPr>
          <w:rFonts w:ascii="Garamond" w:eastAsia="SimSun" w:hAnsi="Garamond"/>
          <w:sz w:val="20"/>
          <w:szCs w:val="20"/>
          <w:lang w:val="en-US" w:eastAsia="zh-CN"/>
        </w:rPr>
        <w:t xml:space="preserve"> A., Marcomini, A. ve Giger, W., </w:t>
      </w:r>
      <w:r w:rsidRPr="003316D8">
        <w:rPr>
          <w:rFonts w:ascii="Garamond" w:eastAsia="Calibri" w:hAnsi="Garamond"/>
          <w:sz w:val="20"/>
          <w:szCs w:val="20"/>
          <w:lang w:val="en-US" w:eastAsia="zh-CN"/>
        </w:rPr>
        <w:t>“Occurrence and Behaviour of Linear Alkylbenze-Sulphonates, Nonylphenol, Nonylphenol Mono- and Diethoxylates in Sewage and Sewage Sludge Treatment.”,</w:t>
      </w:r>
      <w:r w:rsidRPr="003316D8">
        <w:rPr>
          <w:rFonts w:ascii="Garamond" w:eastAsia="SimSun" w:hAnsi="Garamond"/>
          <w:sz w:val="20"/>
          <w:szCs w:val="20"/>
          <w:lang w:val="en-US" w:eastAsia="zh-CN"/>
        </w:rPr>
        <w:t xml:space="preserve"> </w:t>
      </w:r>
      <w:r w:rsidRPr="003316D8">
        <w:rPr>
          <w:rFonts w:ascii="Garamond" w:eastAsia="SimSun" w:hAnsi="Garamond"/>
          <w:i/>
          <w:sz w:val="20"/>
          <w:szCs w:val="20"/>
          <w:lang w:val="en-US" w:eastAsia="zh-CN"/>
        </w:rPr>
        <w:t>Water Research</w:t>
      </w:r>
      <w:r w:rsidRPr="003316D8">
        <w:rPr>
          <w:rFonts w:ascii="Garamond" w:eastAsia="SimSun" w:hAnsi="Garamond"/>
          <w:sz w:val="20"/>
          <w:szCs w:val="20"/>
          <w:lang w:val="en-US" w:eastAsia="zh-CN"/>
        </w:rPr>
        <w:t>, 22 (12), 1465-1472, 1988.</w:t>
      </w:r>
      <w:proofErr w:type="gramEnd"/>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proofErr w:type="gramStart"/>
      <w:r w:rsidRPr="003316D8">
        <w:rPr>
          <w:rFonts w:ascii="Garamond" w:eastAsia="Calibri" w:hAnsi="Garamond"/>
          <w:sz w:val="20"/>
          <w:szCs w:val="20"/>
          <w:lang w:val="en-US" w:eastAsia="zh-CN"/>
        </w:rPr>
        <w:t>CEPA - Canada Environmantal Protection Act,</w:t>
      </w:r>
      <w:r w:rsidRPr="003316D8">
        <w:rPr>
          <w:rFonts w:ascii="Garamond" w:eastAsia="SimSun" w:hAnsi="Garamond"/>
          <w:sz w:val="20"/>
          <w:szCs w:val="20"/>
          <w:lang w:val="en-US" w:eastAsia="zh-CN"/>
        </w:rPr>
        <w:t xml:space="preserve"> </w:t>
      </w:r>
      <w:r w:rsidRPr="003316D8">
        <w:rPr>
          <w:rFonts w:ascii="Garamond" w:eastAsia="Calibri" w:hAnsi="Garamond"/>
          <w:sz w:val="20"/>
          <w:szCs w:val="20"/>
          <w:lang w:val="en-US" w:eastAsia="zh-CN"/>
        </w:rPr>
        <w:t>“Priority Substances List Assessment Report-Nonylphenol and Its Ethoxylates”, Env</w:t>
      </w:r>
      <w:r w:rsidRPr="003316D8">
        <w:rPr>
          <w:rFonts w:ascii="Garamond" w:eastAsia="SimSun" w:hAnsi="Garamond"/>
          <w:sz w:val="20"/>
          <w:szCs w:val="20"/>
          <w:lang w:val="en-US" w:eastAsia="zh-CN"/>
        </w:rPr>
        <w:t>ironment Canada, Health Canada, 1999.</w:t>
      </w:r>
      <w:proofErr w:type="gramEnd"/>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CIR (Cosmetic Ingredient Review), “Final report on the safety assessment of Nonoxynols -2, -4, -8, -9, -10, -12, -14, -15, -30, -40, and -50”, </w:t>
      </w:r>
      <w:r w:rsidRPr="003316D8">
        <w:rPr>
          <w:rFonts w:ascii="Garamond" w:eastAsia="SimSun" w:hAnsi="Garamond"/>
          <w:i/>
          <w:sz w:val="20"/>
          <w:szCs w:val="20"/>
          <w:lang w:val="en-US" w:eastAsia="zh-CN"/>
        </w:rPr>
        <w:t>Journal of American College of Toxicology</w:t>
      </w:r>
      <w:r w:rsidRPr="003316D8">
        <w:rPr>
          <w:rFonts w:ascii="Garamond" w:eastAsia="SimSun" w:hAnsi="Garamond"/>
          <w:sz w:val="20"/>
          <w:szCs w:val="20"/>
          <w:lang w:val="en-US" w:eastAsia="zh-CN"/>
        </w:rPr>
        <w:t>, 2 (7), 35–60, 1983.</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proofErr w:type="gramStart"/>
      <w:r w:rsidRPr="003316D8">
        <w:rPr>
          <w:rFonts w:ascii="Garamond" w:eastAsia="Calibri" w:hAnsi="Garamond"/>
          <w:sz w:val="20"/>
          <w:szCs w:val="20"/>
          <w:lang w:val="en-US" w:eastAsia="zh-CN"/>
        </w:rPr>
        <w:t>Corsi, S.R., Zitomer, D.H., Field, J.A., Cancilla, D.A.</w:t>
      </w:r>
      <w:r w:rsidRPr="003316D8">
        <w:rPr>
          <w:rFonts w:ascii="Garamond" w:eastAsia="SimSun" w:hAnsi="Garamond"/>
          <w:sz w:val="20"/>
          <w:szCs w:val="20"/>
          <w:lang w:val="en-US" w:eastAsia="zh-CN"/>
        </w:rPr>
        <w:t xml:space="preserve">, </w:t>
      </w:r>
      <w:r w:rsidRPr="003316D8">
        <w:rPr>
          <w:rFonts w:ascii="Garamond" w:eastAsia="Calibri" w:hAnsi="Garamond"/>
          <w:sz w:val="20"/>
          <w:szCs w:val="20"/>
          <w:lang w:val="en-US" w:eastAsia="zh-CN"/>
        </w:rPr>
        <w:t xml:space="preserve">“Nonylphenol Ethoxylates and Other Additives in Aircraft De-Icers, Anti-Icers, and Waters Receiving Airport Runoff”, </w:t>
      </w:r>
      <w:r w:rsidRPr="003316D8">
        <w:rPr>
          <w:rFonts w:ascii="Garamond" w:eastAsia="Calibri" w:hAnsi="Garamond"/>
          <w:i/>
          <w:sz w:val="20"/>
          <w:szCs w:val="20"/>
          <w:lang w:val="en-US" w:eastAsia="zh-CN"/>
        </w:rPr>
        <w:t xml:space="preserve">Environmental Science </w:t>
      </w:r>
      <w:r w:rsidRPr="003316D8">
        <w:rPr>
          <w:rFonts w:ascii="Garamond" w:eastAsia="SimSun" w:hAnsi="Garamond"/>
          <w:i/>
          <w:sz w:val="20"/>
          <w:szCs w:val="20"/>
          <w:lang w:val="en-US" w:eastAsia="zh-CN"/>
        </w:rPr>
        <w:t>and Technology</w:t>
      </w:r>
      <w:r w:rsidRPr="003316D8">
        <w:rPr>
          <w:rFonts w:ascii="Garamond" w:eastAsia="SimSun" w:hAnsi="Garamond"/>
          <w:sz w:val="20"/>
          <w:szCs w:val="20"/>
          <w:lang w:val="en-US" w:eastAsia="zh-CN"/>
        </w:rPr>
        <w:t>, 37 (18), 4031–4037, 2003.</w:t>
      </w:r>
      <w:proofErr w:type="gramEnd"/>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SimSun" w:hAnsi="Garamond"/>
          <w:sz w:val="20"/>
          <w:szCs w:val="20"/>
          <w:lang w:val="en-US" w:eastAsia="zh-CN"/>
        </w:rPr>
        <w:t>Cox C.,</w:t>
      </w:r>
      <w:r w:rsidRPr="003316D8">
        <w:rPr>
          <w:rFonts w:ascii="Garamond" w:eastAsia="Calibri" w:hAnsi="Garamond"/>
          <w:sz w:val="20"/>
          <w:szCs w:val="20"/>
          <w:lang w:val="en-US" w:eastAsia="zh-CN"/>
        </w:rPr>
        <w:t xml:space="preserve"> “Nonylphenol and Related Chemicals”, </w:t>
      </w:r>
      <w:r w:rsidRPr="003316D8">
        <w:rPr>
          <w:rFonts w:ascii="Garamond" w:eastAsia="Calibri" w:hAnsi="Garamond"/>
          <w:i/>
          <w:sz w:val="20"/>
          <w:szCs w:val="20"/>
          <w:lang w:val="en-US" w:eastAsia="zh-CN"/>
        </w:rPr>
        <w:t>Journa</w:t>
      </w:r>
      <w:r w:rsidRPr="003316D8">
        <w:rPr>
          <w:rFonts w:ascii="Garamond" w:eastAsia="SimSun" w:hAnsi="Garamond"/>
          <w:i/>
          <w:sz w:val="20"/>
          <w:szCs w:val="20"/>
          <w:lang w:val="en-US" w:eastAsia="zh-CN"/>
        </w:rPr>
        <w:t>l of Pesticide Reform</w:t>
      </w:r>
      <w:r w:rsidRPr="003316D8">
        <w:rPr>
          <w:rFonts w:ascii="Garamond" w:eastAsia="SimSun" w:hAnsi="Garamond"/>
          <w:sz w:val="20"/>
          <w:szCs w:val="20"/>
          <w:lang w:val="en-US" w:eastAsia="zh-CN"/>
        </w:rPr>
        <w:t xml:space="preserve">, 16 (1), </w:t>
      </w:r>
      <w:r w:rsidRPr="003316D8">
        <w:rPr>
          <w:rFonts w:ascii="Garamond" w:eastAsia="Calibri" w:hAnsi="Garamond"/>
          <w:sz w:val="20"/>
          <w:szCs w:val="20"/>
          <w:lang w:val="en-US" w:eastAsia="zh-CN"/>
        </w:rPr>
        <w:t>15</w:t>
      </w:r>
      <w:r w:rsidRPr="003316D8">
        <w:rPr>
          <w:rFonts w:ascii="Garamond" w:eastAsia="SimSun" w:hAnsi="Garamond"/>
          <w:sz w:val="20"/>
          <w:szCs w:val="20"/>
          <w:lang w:val="en-US" w:eastAsia="zh-CN"/>
        </w:rPr>
        <w:t>-20, 1996.</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proofErr w:type="gramStart"/>
      <w:r w:rsidRPr="003316D8">
        <w:rPr>
          <w:rFonts w:ascii="Garamond" w:eastAsia="Calibri" w:hAnsi="Garamond"/>
          <w:sz w:val="20"/>
          <w:szCs w:val="20"/>
          <w:lang w:val="en-US" w:eastAsia="zh-CN"/>
        </w:rPr>
        <w:t>Di Corcia, A., Cavallo, R., Cre</w:t>
      </w:r>
      <w:r w:rsidRPr="003316D8">
        <w:rPr>
          <w:rFonts w:ascii="Garamond" w:eastAsia="SimSun" w:hAnsi="Garamond"/>
          <w:sz w:val="20"/>
          <w:szCs w:val="20"/>
          <w:lang w:val="en-US" w:eastAsia="zh-CN"/>
        </w:rPr>
        <w:t xml:space="preserve">scenzi, C., Nazzari, M., </w:t>
      </w:r>
      <w:r w:rsidRPr="003316D8">
        <w:rPr>
          <w:rFonts w:ascii="Garamond" w:eastAsia="Calibri" w:hAnsi="Garamond"/>
          <w:sz w:val="20"/>
          <w:szCs w:val="20"/>
          <w:lang w:val="en-US" w:eastAsia="zh-CN"/>
        </w:rPr>
        <w:t xml:space="preserve">“Occurrence and Abundance of Dicarboxylated Metabolites of Nonylphenol Polyethoxylate Surfactants in Treated Sewages”, </w:t>
      </w:r>
      <w:r w:rsidRPr="003316D8">
        <w:rPr>
          <w:rFonts w:ascii="Garamond" w:eastAsia="Calibri" w:hAnsi="Garamond"/>
          <w:i/>
          <w:sz w:val="20"/>
          <w:szCs w:val="20"/>
          <w:lang w:val="en-US" w:eastAsia="zh-CN"/>
        </w:rPr>
        <w:t>Environm</w:t>
      </w:r>
      <w:r w:rsidRPr="003316D8">
        <w:rPr>
          <w:rFonts w:ascii="Garamond" w:eastAsia="SimSun" w:hAnsi="Garamond"/>
          <w:i/>
          <w:sz w:val="20"/>
          <w:szCs w:val="20"/>
          <w:lang w:val="en-US" w:eastAsia="zh-CN"/>
        </w:rPr>
        <w:t>ental Science and Technology</w:t>
      </w:r>
      <w:r w:rsidRPr="003316D8">
        <w:rPr>
          <w:rFonts w:ascii="Garamond" w:eastAsia="SimSun" w:hAnsi="Garamond"/>
          <w:sz w:val="20"/>
          <w:szCs w:val="20"/>
          <w:lang w:val="en-US" w:eastAsia="zh-CN"/>
        </w:rPr>
        <w:t>, 34 (18), 3914–3919, 2000.</w:t>
      </w:r>
      <w:proofErr w:type="gramEnd"/>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Calibri" w:hAnsi="Garamond"/>
          <w:sz w:val="20"/>
          <w:szCs w:val="20"/>
          <w:lang w:val="en-US" w:eastAsia="zh-CN"/>
        </w:rPr>
        <w:t>Gatidou, G., Thomaidis, N.S., S</w:t>
      </w:r>
      <w:r w:rsidRPr="003316D8">
        <w:rPr>
          <w:rFonts w:ascii="Garamond" w:eastAsia="SimSun" w:hAnsi="Garamond"/>
          <w:sz w:val="20"/>
          <w:szCs w:val="20"/>
          <w:lang w:val="en-US" w:eastAsia="zh-CN"/>
        </w:rPr>
        <w:t xml:space="preserve">tasinakis, A.S., Lekkas, T.D., </w:t>
      </w:r>
      <w:r w:rsidRPr="003316D8">
        <w:rPr>
          <w:rFonts w:ascii="Garamond" w:eastAsia="Calibri" w:hAnsi="Garamond"/>
          <w:sz w:val="20"/>
          <w:szCs w:val="20"/>
          <w:lang w:val="en-US" w:eastAsia="zh-CN"/>
        </w:rPr>
        <w:t xml:space="preserve">“Simultaneous Determination of The Endocrine Disrupting Compounds Nonylphenol, Nonylphenol Ethoxylates, Triclosan and Bisphenol A In Wastewater and Sewage Sludge by Gas Chromatography–Mass Spectrometry”, </w:t>
      </w:r>
      <w:r w:rsidRPr="003316D8">
        <w:rPr>
          <w:rFonts w:ascii="Garamond" w:eastAsia="Calibri" w:hAnsi="Garamond"/>
          <w:i/>
          <w:sz w:val="20"/>
          <w:szCs w:val="20"/>
          <w:lang w:val="en-US" w:eastAsia="zh-CN"/>
        </w:rPr>
        <w:t xml:space="preserve">Journal of </w:t>
      </w:r>
      <w:r w:rsidRPr="003316D8">
        <w:rPr>
          <w:rFonts w:ascii="Garamond" w:eastAsia="SimSun" w:hAnsi="Garamond"/>
          <w:i/>
          <w:sz w:val="20"/>
          <w:szCs w:val="20"/>
          <w:lang w:val="en-US" w:eastAsia="zh-CN"/>
        </w:rPr>
        <w:t>Chromatography A</w:t>
      </w:r>
      <w:r w:rsidRPr="003316D8">
        <w:rPr>
          <w:rFonts w:ascii="Garamond" w:eastAsia="SimSun" w:hAnsi="Garamond"/>
          <w:sz w:val="20"/>
          <w:szCs w:val="20"/>
          <w:lang w:val="en-US" w:eastAsia="zh-CN"/>
        </w:rPr>
        <w:t>, 1138 (1-2), 32-41, 2007.</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s-ES" w:eastAsia="zh-CN"/>
        </w:rPr>
        <w:t xml:space="preserve">Gonzalez M. M., Martin J., Santos J.L., Aparicio I., Alonso E., </w:t>
      </w:r>
      <w:r w:rsidRPr="003316D8">
        <w:rPr>
          <w:rFonts w:ascii="Garamond" w:eastAsia="SimSun" w:hAnsi="Garamond"/>
          <w:sz w:val="20"/>
          <w:szCs w:val="20"/>
          <w:lang w:val="en-US" w:eastAsia="zh-CN"/>
        </w:rPr>
        <w:t xml:space="preserve">“Occurance and Risk Assessment of Nonylphenol and Nonylphenol Ethoxylates in sewage sludge from different conventional treatment processes”, </w:t>
      </w:r>
      <w:r w:rsidRPr="003316D8">
        <w:rPr>
          <w:rFonts w:ascii="Garamond" w:eastAsia="SimSun" w:hAnsi="Garamond"/>
          <w:i/>
          <w:sz w:val="20"/>
          <w:szCs w:val="20"/>
          <w:lang w:val="en-US" w:eastAsia="zh-CN"/>
        </w:rPr>
        <w:t>Science of the Total Environment</w:t>
      </w:r>
      <w:r w:rsidRPr="003316D8">
        <w:rPr>
          <w:rFonts w:ascii="Garamond" w:eastAsia="SimSun" w:hAnsi="Garamond"/>
          <w:sz w:val="20"/>
          <w:szCs w:val="20"/>
          <w:lang w:val="en-US" w:eastAsia="zh-CN"/>
        </w:rPr>
        <w:t>, 408 (3), 563-570, 2010.</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proofErr w:type="gramStart"/>
      <w:r w:rsidRPr="003316D8">
        <w:rPr>
          <w:rFonts w:ascii="Garamond" w:eastAsia="SimSun" w:hAnsi="Garamond"/>
          <w:sz w:val="20"/>
          <w:szCs w:val="20"/>
          <w:lang w:val="en-US" w:eastAsia="zh-CN"/>
        </w:rPr>
        <w:t>Hewstone, R. K.,</w:t>
      </w:r>
      <w:r w:rsidRPr="003316D8">
        <w:rPr>
          <w:rFonts w:ascii="Garamond" w:eastAsia="Calibri" w:hAnsi="Garamond"/>
          <w:sz w:val="20"/>
          <w:szCs w:val="20"/>
          <w:lang w:val="en-US" w:eastAsia="zh-CN"/>
        </w:rPr>
        <w:t xml:space="preserve"> “Environmental Health Aspects of lubricant additives”, </w:t>
      </w:r>
      <w:r w:rsidRPr="003316D8">
        <w:rPr>
          <w:rFonts w:ascii="Garamond" w:eastAsia="Calibri" w:hAnsi="Garamond"/>
          <w:i/>
          <w:sz w:val="20"/>
          <w:szCs w:val="20"/>
          <w:lang w:val="en-US" w:eastAsia="zh-CN"/>
        </w:rPr>
        <w:t>Sci</w:t>
      </w:r>
      <w:r w:rsidRPr="003316D8">
        <w:rPr>
          <w:rFonts w:ascii="Garamond" w:eastAsia="SimSun" w:hAnsi="Garamond"/>
          <w:i/>
          <w:sz w:val="20"/>
          <w:szCs w:val="20"/>
          <w:lang w:val="en-US" w:eastAsia="zh-CN"/>
        </w:rPr>
        <w:t>ence of Total Environment</w:t>
      </w:r>
      <w:r w:rsidRPr="003316D8">
        <w:rPr>
          <w:rFonts w:ascii="Garamond" w:eastAsia="SimSun" w:hAnsi="Garamond"/>
          <w:sz w:val="20"/>
          <w:szCs w:val="20"/>
          <w:lang w:val="en-US" w:eastAsia="zh-CN"/>
        </w:rPr>
        <w:t xml:space="preserve">, 156 (3), </w:t>
      </w:r>
      <w:r w:rsidRPr="003316D8">
        <w:rPr>
          <w:rFonts w:ascii="Garamond" w:eastAsia="Calibri" w:hAnsi="Garamond"/>
          <w:sz w:val="20"/>
          <w:szCs w:val="20"/>
          <w:lang w:val="en-US" w:eastAsia="zh-CN"/>
        </w:rPr>
        <w:t>243-254</w:t>
      </w:r>
      <w:r w:rsidRPr="003316D8">
        <w:rPr>
          <w:rFonts w:ascii="Garamond" w:eastAsia="SimSun" w:hAnsi="Garamond"/>
          <w:sz w:val="20"/>
          <w:szCs w:val="20"/>
          <w:lang w:val="en-US" w:eastAsia="zh-CN"/>
        </w:rPr>
        <w:t>, 1994.</w:t>
      </w:r>
      <w:proofErr w:type="gramEnd"/>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Calibri" w:hAnsi="Garamond"/>
          <w:sz w:val="20"/>
          <w:szCs w:val="20"/>
          <w:lang w:val="en-US" w:eastAsia="zh-CN"/>
        </w:rPr>
        <w:t>Holbrook R. D., Novak J. T., Grizzard T. J., Love N. G</w:t>
      </w:r>
      <w:r w:rsidRPr="003316D8">
        <w:rPr>
          <w:rFonts w:ascii="Garamond" w:eastAsia="SimSun" w:hAnsi="Garamond"/>
          <w:sz w:val="20"/>
          <w:szCs w:val="20"/>
          <w:lang w:val="en-US" w:eastAsia="zh-CN"/>
        </w:rPr>
        <w:t>.,</w:t>
      </w:r>
      <w:r w:rsidRPr="003316D8">
        <w:rPr>
          <w:rFonts w:ascii="Garamond" w:eastAsia="Calibri" w:hAnsi="Garamond"/>
          <w:sz w:val="20"/>
          <w:szCs w:val="20"/>
          <w:lang w:val="en-US" w:eastAsia="zh-CN"/>
        </w:rPr>
        <w:t xml:space="preserve"> “Estrogen receptor againts fate during wastewater and biosolids treatment processes: a mass balance analysis”, </w:t>
      </w:r>
      <w:r w:rsidRPr="003316D8">
        <w:rPr>
          <w:rFonts w:ascii="Garamond" w:eastAsia="Calibri" w:hAnsi="Garamond"/>
          <w:i/>
          <w:sz w:val="20"/>
          <w:szCs w:val="20"/>
          <w:lang w:val="en-US" w:eastAsia="zh-CN"/>
        </w:rPr>
        <w:t>Environmental Science and Technolgy</w:t>
      </w:r>
      <w:r w:rsidRPr="003316D8">
        <w:rPr>
          <w:rFonts w:ascii="Garamond" w:eastAsia="Calibri" w:hAnsi="Garamond"/>
          <w:sz w:val="20"/>
          <w:szCs w:val="20"/>
          <w:lang w:val="en-US" w:eastAsia="zh-CN"/>
        </w:rPr>
        <w:t>, 36</w:t>
      </w:r>
      <w:r w:rsidRPr="003316D8">
        <w:rPr>
          <w:rFonts w:ascii="Garamond" w:eastAsia="SimSun" w:hAnsi="Garamond"/>
          <w:sz w:val="20"/>
          <w:szCs w:val="20"/>
          <w:lang w:val="en-US" w:eastAsia="zh-CN"/>
        </w:rPr>
        <w:t xml:space="preserve"> (21),</w:t>
      </w:r>
      <w:r w:rsidRPr="003316D8">
        <w:rPr>
          <w:rFonts w:ascii="Garamond" w:eastAsia="Calibri" w:hAnsi="Garamond"/>
          <w:sz w:val="20"/>
          <w:szCs w:val="20"/>
          <w:lang w:val="en-US" w:eastAsia="zh-CN"/>
        </w:rPr>
        <w:t xml:space="preserve"> 4533-4539</w:t>
      </w:r>
      <w:r w:rsidRPr="003316D8">
        <w:rPr>
          <w:rFonts w:ascii="Garamond" w:eastAsia="SimSun" w:hAnsi="Garamond"/>
          <w:sz w:val="20"/>
          <w:szCs w:val="20"/>
          <w:lang w:val="en-US" w:eastAsia="zh-CN"/>
        </w:rPr>
        <w:t>, 2002.</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Huntsman Corporation, “Technical Bulletin for Surfonic N-31.5 (NPE3), Austin, TX, USA.” available from the Alkylphenols and Ethoxylates Research Council, Washington, DC</w:t>
      </w:r>
      <w:proofErr w:type="gramStart"/>
      <w:r w:rsidRPr="003316D8">
        <w:rPr>
          <w:rFonts w:ascii="Garamond" w:eastAsia="SimSun" w:hAnsi="Garamond"/>
          <w:sz w:val="20"/>
          <w:szCs w:val="20"/>
          <w:lang w:val="en-US" w:eastAsia="zh-CN"/>
        </w:rPr>
        <w:t>,USA</w:t>
      </w:r>
      <w:proofErr w:type="gramEnd"/>
      <w:r w:rsidRPr="003316D8">
        <w:rPr>
          <w:rFonts w:ascii="Garamond" w:eastAsia="SimSun" w:hAnsi="Garamond"/>
          <w:sz w:val="20"/>
          <w:szCs w:val="20"/>
          <w:lang w:val="en-US" w:eastAsia="zh-CN"/>
        </w:rPr>
        <w:t>, 1998b.</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proofErr w:type="gramStart"/>
      <w:r w:rsidRPr="003316D8">
        <w:rPr>
          <w:rFonts w:ascii="Garamond" w:eastAsia="SimSun" w:hAnsi="Garamond"/>
          <w:sz w:val="20"/>
          <w:szCs w:val="20"/>
          <w:lang w:val="en-US" w:eastAsia="zh-CN"/>
        </w:rPr>
        <w:t>Hüls, A.G., “Product information sheet revision — nonylphenol (1/8/94).”</w:t>
      </w:r>
      <w:proofErr w:type="gramEnd"/>
      <w:r w:rsidRPr="003316D8">
        <w:rPr>
          <w:rFonts w:ascii="Garamond" w:eastAsia="SimSun" w:hAnsi="Garamond"/>
          <w:sz w:val="20"/>
          <w:szCs w:val="20"/>
          <w:lang w:val="en-US" w:eastAsia="zh-CN"/>
        </w:rPr>
        <w:t xml:space="preserve"> Marl, Germany, 1994.</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proofErr w:type="gramStart"/>
      <w:r w:rsidRPr="003316D8">
        <w:rPr>
          <w:rFonts w:ascii="Garamond" w:eastAsia="SimSun" w:hAnsi="Garamond"/>
          <w:sz w:val="20"/>
          <w:szCs w:val="20"/>
          <w:lang w:val="en-US" w:eastAsia="zh-CN"/>
        </w:rPr>
        <w:lastRenderedPageBreak/>
        <w:t xml:space="preserve">Jeannot, R., Sabik, H., Sauvard, E., Dagnac, T., Dohrendorf, K., “Determination of endocrine-disrupting compounds in environmental samples using gas and liquid chromatography with mass spectrometry”, </w:t>
      </w:r>
      <w:r w:rsidRPr="003316D8">
        <w:rPr>
          <w:rFonts w:ascii="Garamond" w:eastAsia="SimSun" w:hAnsi="Garamond"/>
          <w:i/>
          <w:sz w:val="20"/>
          <w:szCs w:val="20"/>
          <w:lang w:val="en-US" w:eastAsia="zh-CN"/>
        </w:rPr>
        <w:t>Journal of Chromatograhy A</w:t>
      </w:r>
      <w:r w:rsidRPr="003316D8">
        <w:rPr>
          <w:rFonts w:ascii="Garamond" w:eastAsia="SimSun" w:hAnsi="Garamond"/>
          <w:sz w:val="20"/>
          <w:szCs w:val="20"/>
          <w:lang w:val="en-US" w:eastAsia="zh-CN"/>
        </w:rPr>
        <w:t>, 974 (1-2), 143-159, 2002.</w:t>
      </w:r>
      <w:proofErr w:type="gramEnd"/>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SimSun" w:hAnsi="Garamond"/>
          <w:sz w:val="20"/>
          <w:szCs w:val="20"/>
          <w:lang w:val="en-US" w:eastAsia="zh-CN"/>
        </w:rPr>
        <w:t xml:space="preserve">Jobling, S., Sumpter, J. P., </w:t>
      </w:r>
      <w:r w:rsidRPr="003316D8">
        <w:rPr>
          <w:rFonts w:ascii="Garamond" w:eastAsia="Calibri" w:hAnsi="Garamond"/>
          <w:sz w:val="20"/>
          <w:szCs w:val="20"/>
          <w:lang w:val="en-US" w:eastAsia="zh-CN"/>
        </w:rPr>
        <w:t>“Detergent components in sewage effluent are weakly estrogenic to fish – An invitro study using rainbow-trout (Oncorhynchus mykiss) hepa</w:t>
      </w:r>
      <w:r w:rsidRPr="003316D8">
        <w:rPr>
          <w:rFonts w:ascii="Garamond" w:eastAsia="SimSun" w:hAnsi="Garamond"/>
          <w:sz w:val="20"/>
          <w:szCs w:val="20"/>
          <w:lang w:val="en-US" w:eastAsia="zh-CN"/>
        </w:rPr>
        <w:t xml:space="preserve">tocytes”, </w:t>
      </w:r>
      <w:r w:rsidRPr="003316D8">
        <w:rPr>
          <w:rFonts w:ascii="Garamond" w:eastAsia="SimSun" w:hAnsi="Garamond"/>
          <w:i/>
          <w:sz w:val="20"/>
          <w:szCs w:val="20"/>
          <w:lang w:val="en-US" w:eastAsia="zh-CN"/>
        </w:rPr>
        <w:t>Aquatic Toxicology</w:t>
      </w:r>
      <w:r w:rsidRPr="003316D8">
        <w:rPr>
          <w:rFonts w:ascii="Garamond" w:eastAsia="SimSun" w:hAnsi="Garamond"/>
          <w:sz w:val="20"/>
          <w:szCs w:val="20"/>
          <w:lang w:val="en-US" w:eastAsia="zh-CN"/>
        </w:rPr>
        <w:t xml:space="preserve">, 27 (3-4), </w:t>
      </w:r>
      <w:r w:rsidRPr="003316D8">
        <w:rPr>
          <w:rFonts w:ascii="Garamond" w:eastAsia="Calibri" w:hAnsi="Garamond"/>
          <w:sz w:val="20"/>
          <w:szCs w:val="20"/>
          <w:lang w:val="en-US" w:eastAsia="zh-CN"/>
        </w:rPr>
        <w:t>361-372</w:t>
      </w:r>
      <w:r w:rsidRPr="003316D8">
        <w:rPr>
          <w:rFonts w:ascii="Garamond" w:eastAsia="SimSun" w:hAnsi="Garamond"/>
          <w:sz w:val="20"/>
          <w:szCs w:val="20"/>
          <w:lang w:val="en-US" w:eastAsia="zh-CN"/>
        </w:rPr>
        <w:t>, 1993.</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Calibri" w:hAnsi="Garamond"/>
          <w:sz w:val="20"/>
          <w:szCs w:val="20"/>
          <w:lang w:val="en-US" w:eastAsia="zh-CN"/>
        </w:rPr>
        <w:t>John, D.M., House, W.A., White, G.F.</w:t>
      </w:r>
      <w:r w:rsidRPr="003316D8">
        <w:rPr>
          <w:rFonts w:ascii="Garamond" w:eastAsia="SimSun" w:hAnsi="Garamond"/>
          <w:sz w:val="20"/>
          <w:szCs w:val="20"/>
          <w:lang w:val="en-US" w:eastAsia="zh-CN"/>
        </w:rPr>
        <w:t>,</w:t>
      </w:r>
      <w:r w:rsidRPr="003316D8">
        <w:rPr>
          <w:rFonts w:ascii="Garamond" w:eastAsia="Calibri" w:hAnsi="Garamond"/>
          <w:sz w:val="20"/>
          <w:szCs w:val="20"/>
          <w:lang w:val="en-US" w:eastAsia="zh-CN"/>
        </w:rPr>
        <w:t xml:space="preserve"> “Environmental Fate of Nonylphenol</w:t>
      </w:r>
      <w:r w:rsidRPr="003316D8">
        <w:rPr>
          <w:rFonts w:ascii="Garamond" w:eastAsia="Calibri" w:hAnsi="Garamond"/>
          <w:i/>
          <w:sz w:val="20"/>
          <w:szCs w:val="20"/>
          <w:lang w:val="en-US" w:eastAsia="zh-CN"/>
        </w:rPr>
        <w:t xml:space="preserve"> </w:t>
      </w:r>
      <w:r w:rsidRPr="003316D8">
        <w:rPr>
          <w:rFonts w:ascii="Garamond" w:eastAsia="Calibri" w:hAnsi="Garamond"/>
          <w:sz w:val="20"/>
          <w:szCs w:val="20"/>
          <w:lang w:val="en-US" w:eastAsia="zh-CN"/>
        </w:rPr>
        <w:t>Ethoxylates: Differential Adsorption of Homologs to Components of River</w:t>
      </w:r>
      <w:r w:rsidRPr="003316D8">
        <w:rPr>
          <w:rFonts w:ascii="Garamond" w:eastAsia="Calibri" w:hAnsi="Garamond"/>
          <w:i/>
          <w:sz w:val="20"/>
          <w:szCs w:val="20"/>
          <w:lang w:val="en-US" w:eastAsia="zh-CN"/>
        </w:rPr>
        <w:t xml:space="preserve"> </w:t>
      </w:r>
      <w:r w:rsidRPr="003316D8">
        <w:rPr>
          <w:rFonts w:ascii="Garamond" w:eastAsia="Calibri" w:hAnsi="Garamond"/>
          <w:sz w:val="20"/>
          <w:szCs w:val="20"/>
          <w:lang w:val="en-US" w:eastAsia="zh-CN"/>
        </w:rPr>
        <w:t xml:space="preserve">Sediment”, </w:t>
      </w:r>
      <w:r w:rsidRPr="003316D8">
        <w:rPr>
          <w:rFonts w:ascii="Garamond" w:eastAsia="Calibri" w:hAnsi="Garamond"/>
          <w:i/>
          <w:sz w:val="20"/>
          <w:szCs w:val="20"/>
          <w:lang w:val="en-US" w:eastAsia="zh-CN"/>
        </w:rPr>
        <w:t>Environmental Toxicolo</w:t>
      </w:r>
      <w:r w:rsidRPr="003316D8">
        <w:rPr>
          <w:rFonts w:ascii="Garamond" w:eastAsia="SimSun" w:hAnsi="Garamond"/>
          <w:i/>
          <w:sz w:val="20"/>
          <w:szCs w:val="20"/>
          <w:lang w:val="en-US" w:eastAsia="zh-CN"/>
        </w:rPr>
        <w:t>gy and Chemistry</w:t>
      </w:r>
      <w:r w:rsidRPr="003316D8">
        <w:rPr>
          <w:rFonts w:ascii="Garamond" w:eastAsia="SimSun" w:hAnsi="Garamond"/>
          <w:sz w:val="20"/>
          <w:szCs w:val="20"/>
          <w:lang w:val="en-US" w:eastAsia="zh-CN"/>
        </w:rPr>
        <w:t>, 19 (2), 293-300, 2000.</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proofErr w:type="gramStart"/>
      <w:r w:rsidRPr="003316D8">
        <w:rPr>
          <w:rFonts w:ascii="Garamond" w:eastAsia="Calibri" w:hAnsi="Garamond"/>
          <w:sz w:val="20"/>
          <w:szCs w:val="20"/>
          <w:lang w:val="en-US" w:eastAsia="zh-CN"/>
        </w:rPr>
        <w:t>Li, D., Kim, M., Shim, W.J., Yim, U.H., Oh, J-R., Kwon, Y-J.</w:t>
      </w:r>
      <w:r w:rsidRPr="003316D8">
        <w:rPr>
          <w:rFonts w:ascii="Garamond" w:eastAsia="SimSun" w:hAnsi="Garamond"/>
          <w:sz w:val="20"/>
          <w:szCs w:val="20"/>
          <w:lang w:val="en-US" w:eastAsia="zh-CN"/>
        </w:rPr>
        <w:t>,</w:t>
      </w:r>
      <w:r w:rsidRPr="003316D8">
        <w:rPr>
          <w:rFonts w:ascii="Garamond" w:eastAsia="Calibri" w:hAnsi="Garamond"/>
          <w:sz w:val="20"/>
          <w:szCs w:val="20"/>
          <w:lang w:val="en-US" w:eastAsia="zh-CN"/>
        </w:rPr>
        <w:t xml:space="preserve"> “Seasonal Flux of Nonylphenol in Han Rive</w:t>
      </w:r>
      <w:r w:rsidRPr="003316D8">
        <w:rPr>
          <w:rFonts w:ascii="Garamond" w:eastAsia="SimSun" w:hAnsi="Garamond"/>
          <w:sz w:val="20"/>
          <w:szCs w:val="20"/>
          <w:lang w:val="en-US" w:eastAsia="zh-CN"/>
        </w:rPr>
        <w:t xml:space="preserve">r, Korea”, </w:t>
      </w:r>
      <w:r w:rsidRPr="003316D8">
        <w:rPr>
          <w:rFonts w:ascii="Garamond" w:eastAsia="SimSun" w:hAnsi="Garamond"/>
          <w:i/>
          <w:sz w:val="20"/>
          <w:szCs w:val="20"/>
          <w:lang w:val="en-US" w:eastAsia="zh-CN"/>
        </w:rPr>
        <w:t>Chemosphere</w:t>
      </w:r>
      <w:r w:rsidRPr="003316D8">
        <w:rPr>
          <w:rFonts w:ascii="Garamond" w:eastAsia="SimSun" w:hAnsi="Garamond"/>
          <w:sz w:val="20"/>
          <w:szCs w:val="20"/>
          <w:lang w:val="en-US" w:eastAsia="zh-CN"/>
        </w:rPr>
        <w:t>, 56 (1), 1-6, 2004.</w:t>
      </w:r>
      <w:proofErr w:type="gramEnd"/>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Lintelmann J., Katayama A., Kurihara N., Shore L., Wenzel A., “Endocrine Disruptors in the Environment (IUPAC Technical Report)”, </w:t>
      </w:r>
      <w:r w:rsidRPr="003316D8">
        <w:rPr>
          <w:rFonts w:ascii="Garamond" w:eastAsia="SimSun" w:hAnsi="Garamond"/>
          <w:i/>
          <w:sz w:val="20"/>
          <w:szCs w:val="20"/>
          <w:lang w:val="en-US" w:eastAsia="zh-CN"/>
        </w:rPr>
        <w:t>Pure and Applied Chemistry</w:t>
      </w:r>
      <w:r w:rsidRPr="003316D8">
        <w:rPr>
          <w:rFonts w:ascii="Garamond" w:eastAsia="SimSun" w:hAnsi="Garamond"/>
          <w:sz w:val="20"/>
          <w:szCs w:val="20"/>
          <w:lang w:val="en-US" w:eastAsia="zh-CN"/>
        </w:rPr>
        <w:t>, 75 (5), 631-681, 2003.</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McLeese, D.W., Zitko V., Sergeant D.B., Burridge L., Metcalfe C.D., “Lethality and accumulation of alkylphenols in aquatic fauna”, </w:t>
      </w:r>
      <w:r w:rsidRPr="003316D8">
        <w:rPr>
          <w:rFonts w:ascii="Garamond" w:eastAsia="SimSun" w:hAnsi="Garamond"/>
          <w:i/>
          <w:sz w:val="20"/>
          <w:szCs w:val="20"/>
          <w:lang w:val="en-US" w:eastAsia="zh-CN"/>
        </w:rPr>
        <w:t>Chemosphere</w:t>
      </w:r>
      <w:r w:rsidRPr="003316D8">
        <w:rPr>
          <w:rFonts w:ascii="Garamond" w:eastAsia="SimSun" w:hAnsi="Garamond"/>
          <w:sz w:val="20"/>
          <w:szCs w:val="20"/>
          <w:lang w:val="en-US" w:eastAsia="zh-CN"/>
        </w:rPr>
        <w:t>, 10 (7), 723-730, 1981.</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proofErr w:type="gramStart"/>
      <w:r w:rsidRPr="003316D8">
        <w:rPr>
          <w:rFonts w:ascii="Garamond" w:eastAsia="SimSun" w:hAnsi="Garamond"/>
          <w:sz w:val="20"/>
          <w:szCs w:val="20"/>
          <w:lang w:val="en-US" w:eastAsia="zh-CN"/>
        </w:rPr>
        <w:t>OECD (Organisation for Economic Co-operation and Development), “SIDS (Existing Chemicals Program) initial assessment report for 6th SIAM.”</w:t>
      </w:r>
      <w:proofErr w:type="gramEnd"/>
      <w:r w:rsidRPr="003316D8">
        <w:rPr>
          <w:rFonts w:ascii="Garamond" w:eastAsia="SimSun" w:hAnsi="Garamond"/>
          <w:sz w:val="20"/>
          <w:szCs w:val="20"/>
          <w:lang w:val="en-US" w:eastAsia="zh-CN"/>
        </w:rPr>
        <w:t xml:space="preserve"> Prepared by M. Thomas, Environment Agency, National Centre for Ecotoxicology and Hazardous Substances, London, U.K</w:t>
      </w:r>
      <w:proofErr w:type="gramStart"/>
      <w:r w:rsidRPr="003316D8">
        <w:rPr>
          <w:rFonts w:ascii="Garamond" w:eastAsia="SimSun" w:hAnsi="Garamond"/>
          <w:sz w:val="20"/>
          <w:szCs w:val="20"/>
          <w:lang w:val="en-US" w:eastAsia="zh-CN"/>
        </w:rPr>
        <w:t>. ,</w:t>
      </w:r>
      <w:proofErr w:type="gramEnd"/>
      <w:r w:rsidRPr="003316D8">
        <w:rPr>
          <w:rFonts w:ascii="Garamond" w:eastAsia="SimSun" w:hAnsi="Garamond"/>
          <w:sz w:val="20"/>
          <w:szCs w:val="20"/>
          <w:lang w:val="en-US" w:eastAsia="zh-CN"/>
        </w:rPr>
        <w:t xml:space="preserve"> 1997.  </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Calibri" w:hAnsi="Garamond"/>
          <w:sz w:val="20"/>
          <w:szCs w:val="20"/>
          <w:lang w:val="en-US" w:eastAsia="zh-CN"/>
        </w:rPr>
        <w:t>Petrovic, M., Barcelo, D.</w:t>
      </w:r>
      <w:r w:rsidRPr="003316D8">
        <w:rPr>
          <w:rFonts w:ascii="Garamond" w:eastAsia="Calibri" w:hAnsi="Garamond"/>
          <w:i/>
          <w:sz w:val="20"/>
          <w:szCs w:val="20"/>
          <w:lang w:val="en-US" w:eastAsia="zh-CN"/>
        </w:rPr>
        <w:t xml:space="preserve">, </w:t>
      </w:r>
      <w:r w:rsidRPr="003316D8">
        <w:rPr>
          <w:rFonts w:ascii="Garamond" w:eastAsia="Calibri" w:hAnsi="Garamond"/>
          <w:sz w:val="20"/>
          <w:szCs w:val="20"/>
          <w:lang w:val="en-US" w:eastAsia="zh-CN"/>
        </w:rPr>
        <w:t xml:space="preserve">Diaz, A., Ventura, F., “Low Nanogram per Liter Determination of Halogenated Nonylphenols, Nonylphenol Carboxylates, and Their Non- Halogenated Precursors in Water and Sludge by Liquid Chromatography Electrospray Tandem Mass Spectrometry”, </w:t>
      </w:r>
      <w:r w:rsidRPr="003316D8">
        <w:rPr>
          <w:rFonts w:ascii="Garamond" w:eastAsia="Calibri" w:hAnsi="Garamond"/>
          <w:i/>
          <w:sz w:val="20"/>
          <w:szCs w:val="20"/>
          <w:lang w:val="en-US" w:eastAsia="zh-CN"/>
        </w:rPr>
        <w:t>Journal of the American Society for Mass Spectrometry</w:t>
      </w:r>
      <w:r w:rsidRPr="003316D8">
        <w:rPr>
          <w:rFonts w:ascii="Garamond" w:eastAsia="Calibri" w:hAnsi="Garamond"/>
          <w:sz w:val="20"/>
          <w:szCs w:val="20"/>
          <w:lang w:val="en-US" w:eastAsia="zh-CN"/>
        </w:rPr>
        <w:t>, 14 (5), 516-527, 2003.</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Calibri" w:hAnsi="Garamond"/>
          <w:sz w:val="20"/>
          <w:szCs w:val="20"/>
          <w:lang w:val="en-US" w:eastAsia="zh-CN"/>
        </w:rPr>
        <w:t xml:space="preserve">Pryor S. W., Hay A. G., Walker L. P., “Nonylphenol in anaerobically digested sewage sludge from New York State”, </w:t>
      </w:r>
      <w:r w:rsidRPr="003316D8">
        <w:rPr>
          <w:rFonts w:ascii="Garamond" w:eastAsia="Calibri" w:hAnsi="Garamond"/>
          <w:i/>
          <w:sz w:val="20"/>
          <w:szCs w:val="20"/>
          <w:lang w:val="en-US" w:eastAsia="zh-CN"/>
        </w:rPr>
        <w:t>Environmental Science and Technology</w:t>
      </w:r>
      <w:r w:rsidRPr="003316D8">
        <w:rPr>
          <w:rFonts w:ascii="Garamond" w:eastAsia="Calibri" w:hAnsi="Garamond"/>
          <w:sz w:val="20"/>
          <w:szCs w:val="20"/>
          <w:lang w:val="en-US" w:eastAsia="zh-CN"/>
        </w:rPr>
        <w:t>,  36 (17), 3678-3682, 2002.</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Reed, H.W.B., “Alkylphenols. </w:t>
      </w:r>
      <w:r w:rsidRPr="003316D8">
        <w:rPr>
          <w:rFonts w:ascii="Garamond" w:eastAsia="SimSun" w:hAnsi="Garamond"/>
          <w:i/>
          <w:iCs/>
          <w:sz w:val="20"/>
          <w:szCs w:val="20"/>
          <w:lang w:val="en-US" w:eastAsia="zh-CN"/>
        </w:rPr>
        <w:t>In</w:t>
      </w:r>
      <w:r w:rsidRPr="003316D8">
        <w:rPr>
          <w:rFonts w:ascii="Garamond" w:eastAsia="SimSun" w:hAnsi="Garamond"/>
          <w:sz w:val="20"/>
          <w:szCs w:val="20"/>
          <w:lang w:val="en-US" w:eastAsia="zh-CN"/>
        </w:rPr>
        <w:t xml:space="preserve">: Kirk-Othmer”, </w:t>
      </w:r>
      <w:r w:rsidRPr="003316D8">
        <w:rPr>
          <w:rFonts w:ascii="Garamond" w:eastAsia="SimSun" w:hAnsi="Garamond"/>
          <w:i/>
          <w:sz w:val="20"/>
          <w:szCs w:val="20"/>
          <w:lang w:val="en-US" w:eastAsia="zh-CN"/>
        </w:rPr>
        <w:t>Encyclopedia of Chemical Technology</w:t>
      </w:r>
      <w:r w:rsidRPr="003316D8">
        <w:rPr>
          <w:rFonts w:ascii="Garamond" w:eastAsia="SimSun" w:hAnsi="Garamond"/>
          <w:sz w:val="20"/>
          <w:szCs w:val="20"/>
          <w:lang w:val="en-US" w:eastAsia="zh-CN"/>
        </w:rPr>
        <w:t>, 3 (2), 72–96, 1978.</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proofErr w:type="gramStart"/>
      <w:r w:rsidRPr="003316D8">
        <w:rPr>
          <w:rFonts w:ascii="Garamond" w:eastAsia="SimSun" w:hAnsi="Garamond"/>
          <w:sz w:val="20"/>
          <w:szCs w:val="20"/>
          <w:lang w:val="en-US" w:eastAsia="zh-CN"/>
        </w:rPr>
        <w:t>Romano, R.R., “Current studies on nonylphenol — physical/chemical, biodegradation and aquatic effects.</w:t>
      </w:r>
      <w:proofErr w:type="gramEnd"/>
      <w:r w:rsidRPr="003316D8">
        <w:rPr>
          <w:rFonts w:ascii="Garamond" w:eastAsia="SimSun" w:hAnsi="Garamond"/>
          <w:sz w:val="20"/>
          <w:szCs w:val="20"/>
          <w:lang w:val="en-US" w:eastAsia="zh-CN"/>
        </w:rPr>
        <w:t xml:space="preserve"> </w:t>
      </w:r>
      <w:r w:rsidRPr="003316D8">
        <w:rPr>
          <w:rFonts w:ascii="Garamond" w:eastAsia="SimSun" w:hAnsi="Garamond"/>
          <w:i/>
          <w:iCs/>
          <w:sz w:val="20"/>
          <w:szCs w:val="20"/>
          <w:lang w:val="en-US" w:eastAsia="zh-CN"/>
        </w:rPr>
        <w:t>In</w:t>
      </w:r>
      <w:r w:rsidRPr="003316D8">
        <w:rPr>
          <w:rFonts w:ascii="Garamond" w:eastAsia="SimSun" w:hAnsi="Garamond"/>
          <w:sz w:val="20"/>
          <w:szCs w:val="20"/>
          <w:lang w:val="en-US" w:eastAsia="zh-CN"/>
        </w:rPr>
        <w:t xml:space="preserve">: Proceedings of the Seminar on Nonylphenol Ethoxylates (NPE) and Nonylphenol (NP)”, Saltsjöbaden, Sweden, February 6–8, 1991. Ingvar Bingman, Stockholm. </w:t>
      </w:r>
      <w:proofErr w:type="gramStart"/>
      <w:r w:rsidRPr="003316D8">
        <w:rPr>
          <w:rFonts w:ascii="Garamond" w:eastAsia="SimSun" w:hAnsi="Garamond"/>
          <w:sz w:val="20"/>
          <w:szCs w:val="20"/>
          <w:lang w:val="en-US" w:eastAsia="zh-CN"/>
        </w:rPr>
        <w:t>233–239, 1991.</w:t>
      </w:r>
      <w:proofErr w:type="gramEnd"/>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Santos J. L., Del Mar Gonzalez M., Aparicio I., Alonso E. “Monitoring of di-(2-ethylhexyl)phtalate, nonylphenol, nonylphenol ethoxylates, and polychlorinated biphenyls </w:t>
      </w:r>
      <w:r w:rsidRPr="003316D8">
        <w:rPr>
          <w:rFonts w:ascii="Garamond" w:eastAsia="SimSun" w:hAnsi="Garamond"/>
          <w:sz w:val="20"/>
          <w:szCs w:val="20"/>
          <w:lang w:val="en-US" w:eastAsia="zh-CN"/>
        </w:rPr>
        <w:lastRenderedPageBreak/>
        <w:t xml:space="preserve">in anaerobic and aerobic sewage sludge by gas chromatography-mass spectrometry”, </w:t>
      </w:r>
      <w:r w:rsidRPr="003316D8">
        <w:rPr>
          <w:rFonts w:ascii="Garamond" w:eastAsia="SimSun" w:hAnsi="Garamond"/>
          <w:i/>
          <w:sz w:val="20"/>
          <w:szCs w:val="20"/>
          <w:lang w:val="en-US" w:eastAsia="zh-CN"/>
        </w:rPr>
        <w:t>International Journal of Environmental Analytical Chemistry</w:t>
      </w:r>
      <w:r w:rsidRPr="003316D8">
        <w:rPr>
          <w:rFonts w:ascii="Garamond" w:eastAsia="SimSun" w:hAnsi="Garamond"/>
          <w:sz w:val="20"/>
          <w:szCs w:val="20"/>
          <w:lang w:val="en-US" w:eastAsia="zh-CN"/>
        </w:rPr>
        <w:t>,  87 (13-14), 1033-1042, 2007.</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Calibri" w:hAnsi="Garamond"/>
          <w:sz w:val="20"/>
          <w:szCs w:val="20"/>
          <w:lang w:val="en-US" w:eastAsia="zh-CN"/>
        </w:rPr>
        <w:t xml:space="preserve">Shang, D.Y., Macdonald, R.W., Ikonomou, M.G., “Persistence of Nonylphenol Ethoxylate Surfactants and Their Primary Degradation Products in Sediments From Near A Municipal Outfall in the Strait Of Georgia, British Columbia, Canada”, </w:t>
      </w:r>
      <w:r w:rsidRPr="003316D8">
        <w:rPr>
          <w:rFonts w:ascii="Garamond" w:eastAsia="Calibri" w:hAnsi="Garamond"/>
          <w:i/>
          <w:sz w:val="20"/>
          <w:szCs w:val="20"/>
          <w:lang w:val="en-US" w:eastAsia="zh-CN"/>
        </w:rPr>
        <w:t>Environmental Science and Technology</w:t>
      </w:r>
      <w:r w:rsidRPr="003316D8">
        <w:rPr>
          <w:rFonts w:ascii="Garamond" w:eastAsia="Calibri" w:hAnsi="Garamond"/>
          <w:sz w:val="20"/>
          <w:szCs w:val="20"/>
          <w:lang w:val="en-US" w:eastAsia="zh-CN"/>
        </w:rPr>
        <w:t>, 33 (9), 1366–1372, 1999.</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Sigma Aldrich</w:t>
      </w:r>
      <w:proofErr w:type="gramStart"/>
      <w:r w:rsidRPr="003316D8">
        <w:rPr>
          <w:rFonts w:ascii="Garamond" w:eastAsia="SimSun" w:hAnsi="Garamond"/>
          <w:sz w:val="20"/>
          <w:szCs w:val="20"/>
          <w:lang w:val="en-US" w:eastAsia="zh-CN"/>
        </w:rPr>
        <w:t>,  “</w:t>
      </w:r>
      <w:proofErr w:type="gramEnd"/>
      <w:r w:rsidRPr="003316D8">
        <w:rPr>
          <w:rFonts w:ascii="Garamond" w:eastAsia="SimSun" w:hAnsi="Garamond"/>
          <w:sz w:val="20"/>
          <w:szCs w:val="20"/>
          <w:lang w:val="en-US" w:eastAsia="zh-CN"/>
        </w:rPr>
        <w:t xml:space="preserve">Safety data sheet -nonylphenol monoethoxylate. </w:t>
      </w:r>
      <w:proofErr w:type="gramStart"/>
      <w:r w:rsidRPr="003316D8">
        <w:rPr>
          <w:rFonts w:ascii="Garamond" w:eastAsia="SimSun" w:hAnsi="Garamond"/>
          <w:sz w:val="20"/>
          <w:szCs w:val="20"/>
          <w:lang w:val="en-US" w:eastAsia="zh-CN"/>
        </w:rPr>
        <w:t>Fluka.</w:t>
      </w:r>
      <w:proofErr w:type="gramEnd"/>
      <w:r w:rsidRPr="003316D8">
        <w:rPr>
          <w:rFonts w:ascii="Garamond" w:eastAsia="SimSun" w:hAnsi="Garamond"/>
          <w:sz w:val="20"/>
          <w:szCs w:val="20"/>
          <w:lang w:val="en-US" w:eastAsia="zh-CN"/>
        </w:rPr>
        <w:t xml:space="preserve"> </w:t>
      </w:r>
      <w:proofErr w:type="gramStart"/>
      <w:r w:rsidRPr="003316D8">
        <w:rPr>
          <w:rFonts w:ascii="Garamond" w:eastAsia="SimSun" w:hAnsi="Garamond"/>
          <w:sz w:val="20"/>
          <w:szCs w:val="20"/>
          <w:lang w:val="en-US" w:eastAsia="zh-CN"/>
        </w:rPr>
        <w:t xml:space="preserve">Product No. </w:t>
      </w:r>
      <w:r w:rsidRPr="003316D8">
        <w:rPr>
          <w:rFonts w:ascii="Garamond" w:eastAsia="SimSun" w:hAnsi="Garamond"/>
          <w:i/>
          <w:sz w:val="20"/>
          <w:szCs w:val="20"/>
          <w:lang w:val="en-US" w:eastAsia="zh-CN"/>
        </w:rPr>
        <w:t>32895.</w:t>
      </w:r>
      <w:proofErr w:type="gramEnd"/>
      <w:r w:rsidRPr="003316D8">
        <w:rPr>
          <w:rFonts w:ascii="Garamond" w:eastAsia="SimSun" w:hAnsi="Garamond"/>
          <w:i/>
          <w:sz w:val="20"/>
          <w:szCs w:val="20"/>
          <w:lang w:val="en-US" w:eastAsia="zh-CN"/>
        </w:rPr>
        <w:t xml:space="preserve"> </w:t>
      </w:r>
      <w:r w:rsidRPr="003316D8">
        <w:rPr>
          <w:rFonts w:ascii="Garamond" w:eastAsia="SimSun" w:hAnsi="Garamond"/>
          <w:sz w:val="20"/>
          <w:szCs w:val="20"/>
          <w:lang w:val="en-US" w:eastAsia="zh-CN"/>
        </w:rPr>
        <w:t>Version 3.3 revision date 11.12.2008, 2008.</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proofErr w:type="gramStart"/>
      <w:r w:rsidRPr="003316D8">
        <w:rPr>
          <w:rFonts w:ascii="Garamond" w:eastAsia="SimSun" w:hAnsi="Garamond"/>
          <w:sz w:val="20"/>
          <w:szCs w:val="20"/>
          <w:lang w:val="en-US" w:eastAsia="zh-CN"/>
        </w:rPr>
        <w:t>Sigma Aldrich, “Safety data sheet -nonylphenol diethoxylate.</w:t>
      </w:r>
      <w:proofErr w:type="gramEnd"/>
      <w:r w:rsidRPr="003316D8">
        <w:rPr>
          <w:rFonts w:ascii="Garamond" w:eastAsia="SimSun" w:hAnsi="Garamond"/>
          <w:sz w:val="20"/>
          <w:szCs w:val="20"/>
          <w:lang w:val="en-US" w:eastAsia="zh-CN"/>
        </w:rPr>
        <w:t xml:space="preserve"> </w:t>
      </w:r>
      <w:proofErr w:type="gramStart"/>
      <w:r w:rsidRPr="003316D8">
        <w:rPr>
          <w:rFonts w:ascii="Garamond" w:eastAsia="SimSun" w:hAnsi="Garamond"/>
          <w:sz w:val="20"/>
          <w:szCs w:val="20"/>
          <w:lang w:val="en-US" w:eastAsia="zh-CN"/>
        </w:rPr>
        <w:t>Fluka.</w:t>
      </w:r>
      <w:proofErr w:type="gramEnd"/>
      <w:r w:rsidRPr="003316D8">
        <w:rPr>
          <w:rFonts w:ascii="Garamond" w:eastAsia="SimSun" w:hAnsi="Garamond"/>
          <w:sz w:val="20"/>
          <w:szCs w:val="20"/>
          <w:lang w:val="en-US" w:eastAsia="zh-CN"/>
        </w:rPr>
        <w:t xml:space="preserve"> </w:t>
      </w:r>
      <w:proofErr w:type="gramStart"/>
      <w:r w:rsidRPr="003316D8">
        <w:rPr>
          <w:rFonts w:ascii="Garamond" w:eastAsia="SimSun" w:hAnsi="Garamond"/>
          <w:sz w:val="20"/>
          <w:szCs w:val="20"/>
          <w:lang w:val="en-US" w:eastAsia="zh-CN"/>
        </w:rPr>
        <w:t>Product No. 32899”.</w:t>
      </w:r>
      <w:proofErr w:type="gramEnd"/>
      <w:r w:rsidRPr="003316D8">
        <w:rPr>
          <w:rFonts w:ascii="Garamond" w:eastAsia="SimSun" w:hAnsi="Garamond"/>
          <w:i/>
          <w:sz w:val="20"/>
          <w:szCs w:val="20"/>
          <w:lang w:val="en-US" w:eastAsia="zh-CN"/>
        </w:rPr>
        <w:t xml:space="preserve"> </w:t>
      </w:r>
      <w:r w:rsidRPr="003316D8">
        <w:rPr>
          <w:rFonts w:ascii="Garamond" w:eastAsia="SimSun" w:hAnsi="Garamond"/>
          <w:sz w:val="20"/>
          <w:szCs w:val="20"/>
          <w:lang w:val="en-US" w:eastAsia="zh-CN"/>
        </w:rPr>
        <w:t>Version 3.3 revision date 11.12.2008, 2008.</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Calibri" w:hAnsi="Garamond"/>
          <w:sz w:val="20"/>
          <w:szCs w:val="20"/>
          <w:lang w:val="en-US" w:eastAsia="zh-CN"/>
        </w:rPr>
        <w:t xml:space="preserve">Soares A., Guieysse B., Jefferson B., Cartmell E., Lester J.N., “Nonylphenol in the Environment: A critical review on occurance, fate, toxicity and treatment in wastewaters”, </w:t>
      </w:r>
      <w:r w:rsidRPr="003316D8">
        <w:rPr>
          <w:rFonts w:ascii="Garamond" w:eastAsia="Calibri" w:hAnsi="Garamond"/>
          <w:i/>
          <w:sz w:val="20"/>
          <w:szCs w:val="20"/>
          <w:lang w:val="en-US" w:eastAsia="zh-CN"/>
        </w:rPr>
        <w:t>Environment International</w:t>
      </w:r>
      <w:r w:rsidRPr="003316D8">
        <w:rPr>
          <w:rFonts w:ascii="Garamond" w:eastAsia="Calibri" w:hAnsi="Garamond"/>
          <w:sz w:val="20"/>
          <w:szCs w:val="20"/>
          <w:lang w:val="en-US" w:eastAsia="zh-CN"/>
        </w:rPr>
        <w:t>, 34 (7), 1033-104, 2008.</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Calibri" w:hAnsi="Garamond"/>
          <w:sz w:val="20"/>
          <w:szCs w:val="20"/>
          <w:lang w:val="en-US" w:eastAsia="zh-CN"/>
        </w:rPr>
        <w:t xml:space="preserve">Stasinakis, A. S., Kordoutis, C.I., Tsiouma, V.C., Gatidou, G., Thomaidis, N.S., “Removal of Selected Endocrine </w:t>
      </w:r>
      <w:r w:rsidRPr="003316D8">
        <w:rPr>
          <w:rFonts w:ascii="Garamond" w:eastAsia="Calibri" w:hAnsi="Garamond"/>
          <w:sz w:val="20"/>
          <w:szCs w:val="20"/>
          <w:lang w:val="en-US" w:eastAsia="zh-CN"/>
        </w:rPr>
        <w:lastRenderedPageBreak/>
        <w:t xml:space="preserve">Disrupters in Activated Sludge Systems: Effect of Sludge Retention Time on Their Sorption and Biodegradation”, </w:t>
      </w:r>
      <w:r w:rsidRPr="003316D8">
        <w:rPr>
          <w:rFonts w:ascii="Garamond" w:eastAsia="Calibri" w:hAnsi="Garamond"/>
          <w:i/>
          <w:sz w:val="20"/>
          <w:szCs w:val="20"/>
          <w:lang w:val="en-US" w:eastAsia="zh-CN"/>
        </w:rPr>
        <w:t>Bioresource Technology</w:t>
      </w:r>
      <w:r w:rsidRPr="003316D8">
        <w:rPr>
          <w:rFonts w:ascii="Garamond" w:eastAsia="Calibri" w:hAnsi="Garamond"/>
          <w:sz w:val="20"/>
          <w:szCs w:val="20"/>
          <w:lang w:val="en-US" w:eastAsia="zh-CN"/>
        </w:rPr>
        <w:t>, 101 (7), 2090-2095, 2010.</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U.S. EPA (United States Environmental Protection Agency), “Chemical hazard information profile — nonylphenol. Draft report.” Washington, D.C., 1985.</w:t>
      </w:r>
    </w:p>
    <w:p w:rsidR="003316D8" w:rsidRPr="003316D8" w:rsidRDefault="003316D8" w:rsidP="00D65D15">
      <w:pPr>
        <w:spacing w:before="120" w:after="120" w:line="240" w:lineRule="auto"/>
        <w:ind w:left="567" w:right="-180" w:hanging="567"/>
        <w:jc w:val="both"/>
        <w:rPr>
          <w:rFonts w:ascii="Garamond" w:eastAsia="Calibri" w:hAnsi="Garamond"/>
          <w:sz w:val="20"/>
          <w:szCs w:val="20"/>
          <w:lang w:val="en-US" w:eastAsia="zh-CN"/>
        </w:rPr>
      </w:pPr>
      <w:r w:rsidRPr="003316D8">
        <w:rPr>
          <w:rFonts w:ascii="Garamond" w:eastAsia="Calibri" w:hAnsi="Garamond"/>
          <w:sz w:val="20"/>
          <w:szCs w:val="20"/>
          <w:lang w:val="en-US" w:eastAsia="zh-CN"/>
        </w:rPr>
        <w:t xml:space="preserve">Warhurst, A. M., </w:t>
      </w:r>
      <w:r w:rsidRPr="003316D8">
        <w:rPr>
          <w:rFonts w:ascii="Garamond" w:eastAsia="Calibri" w:hAnsi="Garamond"/>
          <w:i/>
          <w:sz w:val="20"/>
          <w:szCs w:val="20"/>
          <w:lang w:val="en-US" w:eastAsia="zh-CN"/>
        </w:rPr>
        <w:t>An Environmental Assessment of Alkylphenol Ethoxylates and Alkylphenols,</w:t>
      </w:r>
      <w:r w:rsidRPr="003316D8">
        <w:rPr>
          <w:rFonts w:ascii="Garamond" w:eastAsia="Calibri" w:hAnsi="Garamond"/>
          <w:sz w:val="20"/>
          <w:szCs w:val="20"/>
          <w:lang w:val="en-US" w:eastAsia="zh-CN"/>
        </w:rPr>
        <w:t xml:space="preserve"> Friends of the Earth Scotland and Friends of the Earth England, Wales and Northern Ireland, 1995.</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Weinheimer, R.M. ve Varineau, P.T., “Polyoxyethylene alkylphenols”,  </w:t>
      </w:r>
      <w:r w:rsidRPr="003316D8">
        <w:rPr>
          <w:rFonts w:ascii="Garamond" w:eastAsia="SimSun" w:hAnsi="Garamond"/>
          <w:i/>
          <w:sz w:val="20"/>
          <w:szCs w:val="20"/>
          <w:lang w:val="en-US" w:eastAsia="zh-CN"/>
        </w:rPr>
        <w:t>Nonionic surfactants, organic chemistry</w:t>
      </w:r>
      <w:r w:rsidRPr="003316D8">
        <w:rPr>
          <w:rFonts w:ascii="Garamond" w:eastAsia="SimSun" w:hAnsi="Garamond"/>
          <w:sz w:val="20"/>
          <w:szCs w:val="20"/>
          <w:lang w:val="en-US" w:eastAsia="zh-CN"/>
        </w:rPr>
        <w:t xml:space="preserve"> Marcel Dekker, Inc., New York, 39–85, 1998. </w:t>
      </w:r>
    </w:p>
    <w:p w:rsidR="003316D8" w:rsidRPr="003316D8" w:rsidRDefault="003316D8" w:rsidP="00D65D15">
      <w:pPr>
        <w:spacing w:before="120" w:after="120" w:line="240" w:lineRule="auto"/>
        <w:ind w:left="567" w:right="-180" w:hanging="567"/>
        <w:jc w:val="both"/>
        <w:rPr>
          <w:rFonts w:ascii="Garamond" w:eastAsia="SimSun" w:hAnsi="Garamond"/>
          <w:sz w:val="20"/>
          <w:szCs w:val="20"/>
          <w:lang w:val="en-US" w:eastAsia="zh-CN"/>
        </w:rPr>
      </w:pPr>
      <w:r w:rsidRPr="003316D8">
        <w:rPr>
          <w:rFonts w:ascii="Garamond" w:eastAsia="SimSun" w:hAnsi="Garamond"/>
          <w:sz w:val="20"/>
          <w:szCs w:val="20"/>
          <w:lang w:val="en-US" w:eastAsia="zh-CN"/>
        </w:rPr>
        <w:t xml:space="preserve">World Wildlife Fund Canada, “Nonylphenol ethoxylates and their use in Canada.” Toronto, Ontario. December 1996.   </w:t>
      </w:r>
    </w:p>
    <w:p w:rsidR="00F326F4" w:rsidRDefault="003316D8" w:rsidP="00D65D15">
      <w:pPr>
        <w:tabs>
          <w:tab w:val="left" w:pos="709"/>
        </w:tabs>
        <w:spacing w:before="120" w:after="120" w:line="240" w:lineRule="auto"/>
        <w:ind w:left="567" w:hanging="567"/>
        <w:jc w:val="both"/>
        <w:rPr>
          <w:rFonts w:ascii="Garamond" w:eastAsia="Calibri" w:hAnsi="Garamond"/>
          <w:sz w:val="20"/>
          <w:szCs w:val="20"/>
          <w:lang w:val="en-US" w:eastAsia="zh-CN"/>
        </w:rPr>
        <w:sectPr w:rsidR="00F326F4" w:rsidSect="00230454">
          <w:type w:val="continuous"/>
          <w:pgSz w:w="11907" w:h="15876" w:code="9"/>
          <w:pgMar w:top="1418" w:right="851" w:bottom="1418" w:left="1134" w:header="709" w:footer="343" w:gutter="0"/>
          <w:cols w:num="2" w:space="454"/>
          <w:docGrid w:linePitch="360"/>
        </w:sectPr>
      </w:pPr>
      <w:proofErr w:type="gramStart"/>
      <w:r w:rsidRPr="003316D8">
        <w:rPr>
          <w:rFonts w:ascii="Garamond" w:eastAsia="Calibri" w:hAnsi="Garamond"/>
          <w:sz w:val="20"/>
          <w:szCs w:val="20"/>
          <w:lang w:val="en-US" w:eastAsia="zh-CN"/>
        </w:rPr>
        <w:t xml:space="preserve">Ying, G.G., Williams, B., Kookana, R., “Environmental Fate of Alkylphenols and Alkylphenol Ethoxylates- A Review”, </w:t>
      </w:r>
      <w:r w:rsidRPr="003316D8">
        <w:rPr>
          <w:rFonts w:ascii="Garamond" w:eastAsia="Calibri" w:hAnsi="Garamond"/>
          <w:i/>
          <w:sz w:val="20"/>
          <w:szCs w:val="20"/>
          <w:lang w:val="en-US" w:eastAsia="zh-CN"/>
        </w:rPr>
        <w:t>Environment International</w:t>
      </w:r>
      <w:r w:rsidRPr="003316D8">
        <w:rPr>
          <w:rFonts w:ascii="Garamond" w:eastAsia="Calibri" w:hAnsi="Garamond"/>
          <w:sz w:val="20"/>
          <w:szCs w:val="20"/>
          <w:lang w:val="en-US" w:eastAsia="zh-CN"/>
        </w:rPr>
        <w:t>, 28 (3), 215–226, 2002.</w:t>
      </w:r>
      <w:proofErr w:type="gramEnd"/>
    </w:p>
    <w:p w:rsidR="003316D8" w:rsidRPr="003316D8" w:rsidRDefault="003316D8" w:rsidP="00D65D15">
      <w:pPr>
        <w:tabs>
          <w:tab w:val="left" w:pos="709"/>
        </w:tabs>
        <w:spacing w:before="120" w:after="120" w:line="240" w:lineRule="auto"/>
        <w:ind w:left="567" w:hanging="567"/>
        <w:jc w:val="both"/>
        <w:rPr>
          <w:rFonts w:ascii="Garamond" w:eastAsia="SimSun" w:hAnsi="Garamond"/>
          <w:iCs/>
          <w:sz w:val="20"/>
          <w:szCs w:val="20"/>
          <w:lang w:val="en-US" w:eastAsia="zh-CN"/>
        </w:rPr>
      </w:pPr>
      <w:r w:rsidRPr="003316D8">
        <w:rPr>
          <w:rFonts w:ascii="Garamond" w:eastAsia="SimSun" w:hAnsi="Garamond"/>
          <w:iCs/>
          <w:sz w:val="20"/>
          <w:szCs w:val="20"/>
          <w:lang w:val="en-US" w:eastAsia="zh-CN"/>
        </w:rPr>
        <w:lastRenderedPageBreak/>
        <w:tab/>
      </w:r>
    </w:p>
    <w:p w:rsidR="003316D8" w:rsidRPr="003316D8" w:rsidRDefault="003316D8" w:rsidP="00D65D15">
      <w:pPr>
        <w:spacing w:before="120" w:after="120" w:line="240" w:lineRule="auto"/>
        <w:ind w:left="567" w:hanging="567"/>
        <w:jc w:val="both"/>
        <w:rPr>
          <w:rFonts w:ascii="Garamond" w:eastAsia="SimSun" w:hAnsi="Garamond"/>
          <w:iCs/>
          <w:sz w:val="20"/>
          <w:szCs w:val="20"/>
          <w:lang w:val="en-US" w:eastAsia="zh-CN"/>
        </w:rPr>
      </w:pPr>
    </w:p>
    <w:p w:rsidR="003316D8" w:rsidRPr="003316D8" w:rsidRDefault="003316D8" w:rsidP="00D65D15">
      <w:pPr>
        <w:spacing w:before="120" w:after="120" w:line="240" w:lineRule="auto"/>
        <w:ind w:left="567" w:hanging="567"/>
        <w:jc w:val="both"/>
        <w:rPr>
          <w:rFonts w:ascii="Garamond" w:eastAsia="SimSun" w:hAnsi="Garamond"/>
          <w:iCs/>
          <w:sz w:val="20"/>
          <w:szCs w:val="20"/>
          <w:lang w:val="en-US" w:eastAsia="zh-CN"/>
        </w:rPr>
        <w:sectPr w:rsidR="003316D8" w:rsidRPr="003316D8" w:rsidSect="00230454">
          <w:type w:val="continuous"/>
          <w:pgSz w:w="11907" w:h="15876" w:code="9"/>
          <w:pgMar w:top="1418" w:right="851" w:bottom="1418" w:left="1134" w:header="709" w:footer="343" w:gutter="0"/>
          <w:cols w:num="2" w:space="454"/>
          <w:docGrid w:linePitch="360"/>
        </w:sectPr>
      </w:pPr>
    </w:p>
    <w:p w:rsidR="008A4536" w:rsidRDefault="008A4536" w:rsidP="008A4536">
      <w:pPr>
        <w:widowControl w:val="0"/>
        <w:adjustRightInd w:val="0"/>
        <w:spacing w:after="0" w:line="240" w:lineRule="auto"/>
        <w:textAlignment w:val="baseline"/>
        <w:outlineLvl w:val="1"/>
        <w:rPr>
          <w:rFonts w:ascii="Garamond" w:hAnsi="Garamond"/>
          <w:b/>
          <w:sz w:val="32"/>
          <w:szCs w:val="32"/>
        </w:rPr>
      </w:pPr>
    </w:p>
    <w:p w:rsidR="008A4536" w:rsidRDefault="008A4536" w:rsidP="008A4536">
      <w:pPr>
        <w:widowControl w:val="0"/>
        <w:adjustRightInd w:val="0"/>
        <w:spacing w:after="0" w:line="240" w:lineRule="auto"/>
        <w:textAlignment w:val="baseline"/>
        <w:outlineLvl w:val="1"/>
        <w:rPr>
          <w:rFonts w:ascii="Garamond" w:hAnsi="Garamond"/>
          <w:b/>
          <w:sz w:val="32"/>
          <w:szCs w:val="32"/>
        </w:rPr>
      </w:pPr>
    </w:p>
    <w:p w:rsidR="008A4536" w:rsidRDefault="008A4536" w:rsidP="008A4536">
      <w:pPr>
        <w:widowControl w:val="0"/>
        <w:adjustRightInd w:val="0"/>
        <w:spacing w:after="0" w:line="240" w:lineRule="auto"/>
        <w:textAlignment w:val="baseline"/>
        <w:outlineLvl w:val="1"/>
        <w:rPr>
          <w:rFonts w:ascii="Garamond" w:hAnsi="Garamond"/>
          <w:b/>
          <w:sz w:val="32"/>
          <w:szCs w:val="32"/>
        </w:rPr>
      </w:pPr>
    </w:p>
    <w:p w:rsidR="00230454" w:rsidRPr="00230454" w:rsidRDefault="00230454" w:rsidP="00230454">
      <w:pPr>
        <w:widowControl w:val="0"/>
        <w:adjustRightInd w:val="0"/>
        <w:spacing w:before="120" w:after="120" w:line="240" w:lineRule="auto"/>
        <w:textAlignment w:val="baseline"/>
        <w:outlineLvl w:val="1"/>
        <w:rPr>
          <w:rFonts w:ascii="Garamond" w:hAnsi="Garamond"/>
          <w:b/>
          <w:sz w:val="32"/>
          <w:szCs w:val="32"/>
        </w:rPr>
      </w:pPr>
      <w:r w:rsidRPr="00230454">
        <w:rPr>
          <w:rFonts w:ascii="Garamond" w:hAnsi="Garamond"/>
          <w:b/>
          <w:sz w:val="32"/>
          <w:szCs w:val="32"/>
        </w:rPr>
        <w:t>SIZINTI SUYU VE AŞI İLAVESİNİN KOMPOSTLAŞTIRMA PROSESİNE ETKİSİ</w:t>
      </w:r>
    </w:p>
    <w:p w:rsidR="00230454" w:rsidRPr="00230454" w:rsidRDefault="00230454" w:rsidP="00230454">
      <w:pPr>
        <w:widowControl w:val="0"/>
        <w:adjustRightInd w:val="0"/>
        <w:spacing w:before="120" w:after="120" w:line="240" w:lineRule="auto"/>
        <w:textAlignment w:val="baseline"/>
        <w:outlineLvl w:val="1"/>
        <w:rPr>
          <w:rFonts w:ascii="Garamond" w:hAnsi="Garamond"/>
          <w:b/>
          <w:sz w:val="32"/>
          <w:szCs w:val="32"/>
        </w:rPr>
      </w:pPr>
    </w:p>
    <w:p w:rsidR="00230454" w:rsidRPr="00230454" w:rsidRDefault="00230454" w:rsidP="00230454">
      <w:pPr>
        <w:widowControl w:val="0"/>
        <w:tabs>
          <w:tab w:val="left" w:pos="9498"/>
        </w:tabs>
        <w:spacing w:before="120" w:after="120" w:line="240" w:lineRule="auto"/>
        <w:rPr>
          <w:rFonts w:ascii="Garamond" w:hAnsi="Garamond"/>
          <w:b/>
          <w:sz w:val="24"/>
          <w:szCs w:val="24"/>
          <w:vertAlign w:val="superscript"/>
        </w:rPr>
      </w:pPr>
      <w:r w:rsidRPr="00230454">
        <w:rPr>
          <w:rFonts w:ascii="Garamond" w:hAnsi="Garamond"/>
          <w:b/>
          <w:sz w:val="24"/>
          <w:szCs w:val="24"/>
        </w:rPr>
        <w:t>Deniz İzlen Çifçi</w:t>
      </w:r>
      <w:r w:rsidRPr="00230454">
        <w:rPr>
          <w:rFonts w:ascii="Garamond" w:hAnsi="Garamond"/>
          <w:b/>
          <w:sz w:val="24"/>
          <w:szCs w:val="24"/>
          <w:vertAlign w:val="superscript"/>
        </w:rPr>
        <w:t>1</w:t>
      </w:r>
      <w:r w:rsidRPr="00230454">
        <w:rPr>
          <w:rFonts w:ascii="Garamond" w:hAnsi="Garamond"/>
          <w:b/>
          <w:sz w:val="24"/>
          <w:szCs w:val="24"/>
        </w:rPr>
        <w:t>, Elif Banu Gençsoy</w:t>
      </w:r>
      <w:r w:rsidRPr="00230454">
        <w:rPr>
          <w:rFonts w:ascii="Garamond" w:hAnsi="Garamond"/>
          <w:b/>
          <w:sz w:val="24"/>
          <w:szCs w:val="24"/>
          <w:vertAlign w:val="superscript"/>
        </w:rPr>
        <w:t>1</w:t>
      </w:r>
      <w:r w:rsidRPr="00230454">
        <w:rPr>
          <w:rFonts w:ascii="Garamond" w:hAnsi="Garamond"/>
          <w:b/>
          <w:sz w:val="24"/>
          <w:szCs w:val="24"/>
        </w:rPr>
        <w:t>, Mahmut Altınbaş</w:t>
      </w:r>
      <w:r w:rsidRPr="00230454">
        <w:rPr>
          <w:rFonts w:ascii="Garamond" w:hAnsi="Garamond"/>
          <w:b/>
          <w:sz w:val="24"/>
          <w:szCs w:val="24"/>
          <w:vertAlign w:val="superscript"/>
        </w:rPr>
        <w:t>1</w:t>
      </w:r>
      <w:r w:rsidRPr="00230454">
        <w:rPr>
          <w:rFonts w:ascii="Garamond" w:hAnsi="Garamond"/>
          <w:b/>
          <w:sz w:val="24"/>
          <w:szCs w:val="24"/>
        </w:rPr>
        <w:t>, Osman Atilla Arıkan</w:t>
      </w:r>
      <w:r w:rsidRPr="00230454">
        <w:rPr>
          <w:rFonts w:ascii="Garamond" w:hAnsi="Garamond"/>
          <w:b/>
          <w:sz w:val="24"/>
          <w:szCs w:val="24"/>
          <w:vertAlign w:val="superscript"/>
        </w:rPr>
        <w:t>1</w:t>
      </w:r>
      <w:r w:rsidRPr="00230454">
        <w:rPr>
          <w:rFonts w:ascii="Garamond" w:hAnsi="Garamond"/>
          <w:b/>
          <w:sz w:val="24"/>
          <w:szCs w:val="24"/>
        </w:rPr>
        <w:t>, Levent Öztürk</w:t>
      </w:r>
      <w:r w:rsidRPr="00230454">
        <w:rPr>
          <w:rFonts w:ascii="Garamond" w:hAnsi="Garamond"/>
          <w:b/>
          <w:sz w:val="24"/>
          <w:szCs w:val="24"/>
          <w:vertAlign w:val="superscript"/>
        </w:rPr>
        <w:t>2</w:t>
      </w:r>
      <w:r w:rsidRPr="00230454">
        <w:rPr>
          <w:rFonts w:ascii="Garamond" w:hAnsi="Garamond"/>
          <w:b/>
          <w:sz w:val="24"/>
          <w:szCs w:val="24"/>
        </w:rPr>
        <w:t>, Şenol Yıldız</w:t>
      </w:r>
      <w:r w:rsidRPr="00230454">
        <w:rPr>
          <w:rFonts w:ascii="Garamond" w:hAnsi="Garamond"/>
          <w:b/>
          <w:sz w:val="24"/>
          <w:szCs w:val="24"/>
          <w:vertAlign w:val="superscript"/>
        </w:rPr>
        <w:t>3</w:t>
      </w:r>
      <w:r w:rsidRPr="00230454">
        <w:rPr>
          <w:rFonts w:ascii="Garamond" w:hAnsi="Garamond"/>
          <w:b/>
          <w:sz w:val="24"/>
          <w:szCs w:val="24"/>
        </w:rPr>
        <w:t>, Talat Çiftçi</w:t>
      </w:r>
      <w:r w:rsidRPr="00230454">
        <w:rPr>
          <w:rFonts w:ascii="Garamond" w:hAnsi="Garamond"/>
          <w:b/>
          <w:sz w:val="24"/>
          <w:szCs w:val="24"/>
          <w:vertAlign w:val="superscript"/>
        </w:rPr>
        <w:t>4</w:t>
      </w:r>
      <w:r w:rsidRPr="00230454">
        <w:rPr>
          <w:rFonts w:ascii="Garamond" w:hAnsi="Garamond"/>
          <w:b/>
          <w:sz w:val="24"/>
          <w:szCs w:val="24"/>
        </w:rPr>
        <w:t>, İsmail Çakmak</w:t>
      </w:r>
      <w:r w:rsidRPr="00230454">
        <w:rPr>
          <w:rFonts w:ascii="Garamond" w:hAnsi="Garamond"/>
          <w:b/>
          <w:sz w:val="24"/>
          <w:szCs w:val="24"/>
          <w:vertAlign w:val="superscript"/>
        </w:rPr>
        <w:t>2</w:t>
      </w:r>
      <w:r w:rsidRPr="00230454">
        <w:rPr>
          <w:rFonts w:ascii="Garamond" w:hAnsi="Garamond"/>
          <w:b/>
          <w:sz w:val="24"/>
          <w:szCs w:val="24"/>
        </w:rPr>
        <w:t>, İzzet Öztürk</w:t>
      </w:r>
      <w:r w:rsidRPr="00230454">
        <w:rPr>
          <w:rFonts w:ascii="Garamond" w:hAnsi="Garamond"/>
          <w:b/>
          <w:sz w:val="24"/>
          <w:szCs w:val="24"/>
          <w:vertAlign w:val="superscript"/>
        </w:rPr>
        <w:t>1</w:t>
      </w:r>
    </w:p>
    <w:p w:rsidR="00230454" w:rsidRPr="00230454" w:rsidRDefault="00230454" w:rsidP="00230454">
      <w:pPr>
        <w:widowControl w:val="0"/>
        <w:tabs>
          <w:tab w:val="left" w:pos="9498"/>
        </w:tabs>
        <w:spacing w:after="0" w:line="240" w:lineRule="auto"/>
        <w:jc w:val="both"/>
        <w:rPr>
          <w:rFonts w:ascii="Garamond" w:hAnsi="Garamond"/>
        </w:rPr>
      </w:pPr>
      <w:r w:rsidRPr="00230454">
        <w:rPr>
          <w:rFonts w:ascii="Garamond" w:hAnsi="Garamond"/>
          <w:vertAlign w:val="superscript"/>
        </w:rPr>
        <w:t>1</w:t>
      </w:r>
      <w:r w:rsidRPr="00230454">
        <w:rPr>
          <w:rFonts w:ascii="Garamond" w:hAnsi="Garamond"/>
        </w:rPr>
        <w:t xml:space="preserve"> İstanbul Teknik Üniversitesi, Çevre Müh. Bölümü, 34469, Maslak, İstanbul</w:t>
      </w:r>
    </w:p>
    <w:p w:rsidR="00230454" w:rsidRPr="00230454" w:rsidRDefault="00230454" w:rsidP="00230454">
      <w:pPr>
        <w:widowControl w:val="0"/>
        <w:tabs>
          <w:tab w:val="left" w:pos="9498"/>
        </w:tabs>
        <w:spacing w:after="0" w:line="240" w:lineRule="auto"/>
        <w:jc w:val="both"/>
        <w:rPr>
          <w:rFonts w:ascii="Garamond" w:hAnsi="Garamond"/>
        </w:rPr>
      </w:pPr>
      <w:r w:rsidRPr="00230454">
        <w:rPr>
          <w:rFonts w:ascii="Garamond" w:hAnsi="Garamond"/>
          <w:vertAlign w:val="superscript"/>
        </w:rPr>
        <w:t>2</w:t>
      </w:r>
      <w:r w:rsidRPr="00230454">
        <w:rPr>
          <w:rFonts w:ascii="Garamond" w:hAnsi="Garamond"/>
        </w:rPr>
        <w:t xml:space="preserve"> Sabancı Üniversitesi, </w:t>
      </w:r>
      <w:hyperlink r:id="rId74" w:history="1">
        <w:r w:rsidRPr="00230454">
          <w:rPr>
            <w:rFonts w:ascii="Garamond" w:hAnsi="Garamond"/>
          </w:rPr>
          <w:t>Doğa</w:t>
        </w:r>
      </w:hyperlink>
      <w:r w:rsidRPr="00230454">
        <w:rPr>
          <w:rFonts w:ascii="Garamond" w:hAnsi="Garamond"/>
        </w:rPr>
        <w:t xml:space="preserve"> Bilimleri Fakültesi, 34956, Tuzla, İstanbul</w:t>
      </w:r>
    </w:p>
    <w:p w:rsidR="00230454" w:rsidRPr="00230454" w:rsidRDefault="00230454" w:rsidP="00230454">
      <w:pPr>
        <w:widowControl w:val="0"/>
        <w:tabs>
          <w:tab w:val="left" w:pos="9498"/>
        </w:tabs>
        <w:spacing w:after="0" w:line="240" w:lineRule="auto"/>
        <w:jc w:val="both"/>
        <w:rPr>
          <w:rFonts w:ascii="Garamond" w:hAnsi="Garamond"/>
        </w:rPr>
      </w:pPr>
      <w:r w:rsidRPr="00230454">
        <w:rPr>
          <w:rFonts w:ascii="Garamond" w:hAnsi="Garamond"/>
          <w:vertAlign w:val="superscript"/>
        </w:rPr>
        <w:t>3</w:t>
      </w:r>
      <w:r w:rsidRPr="00230454">
        <w:rPr>
          <w:rFonts w:ascii="Garamond" w:hAnsi="Garamond"/>
        </w:rPr>
        <w:t xml:space="preserve"> İSTAÇ A.Ş. İBB Çevre Koruma ve Atık Maddeleri Değerlendirme Sanayi ve Ticaret A.Ş., Şişli, İstanbul</w:t>
      </w:r>
    </w:p>
    <w:p w:rsidR="00230454" w:rsidRPr="00230454" w:rsidRDefault="00230454" w:rsidP="00230454">
      <w:pPr>
        <w:widowControl w:val="0"/>
        <w:tabs>
          <w:tab w:val="left" w:pos="9498"/>
        </w:tabs>
        <w:spacing w:after="0" w:line="240" w:lineRule="auto"/>
        <w:jc w:val="both"/>
        <w:rPr>
          <w:rFonts w:ascii="Garamond" w:hAnsi="Garamond"/>
        </w:rPr>
      </w:pPr>
      <w:r w:rsidRPr="00230454">
        <w:rPr>
          <w:rFonts w:ascii="Garamond" w:hAnsi="Garamond"/>
          <w:vertAlign w:val="superscript"/>
        </w:rPr>
        <w:t>4</w:t>
      </w:r>
      <w:r w:rsidRPr="00230454">
        <w:rPr>
          <w:rFonts w:ascii="Garamond" w:hAnsi="Garamond"/>
        </w:rPr>
        <w:t xml:space="preserve"> Biosfer, Yıldız Posta Cd., Vefa Bey Sok., No:26, Yeşil Apt., A/18, Gayrettepe, İstanbul</w:t>
      </w:r>
    </w:p>
    <w:p w:rsidR="00230454" w:rsidRPr="00230454" w:rsidRDefault="00230454" w:rsidP="00230454">
      <w:pPr>
        <w:widowControl w:val="0"/>
        <w:tabs>
          <w:tab w:val="left" w:pos="9498"/>
        </w:tabs>
        <w:spacing w:after="0" w:line="240" w:lineRule="auto"/>
        <w:jc w:val="both"/>
        <w:rPr>
          <w:rFonts w:ascii="Garamond" w:hAnsi="Garamond"/>
        </w:rPr>
      </w:pPr>
    </w:p>
    <w:p w:rsidR="00230454" w:rsidRPr="00230454" w:rsidRDefault="00230454" w:rsidP="00230454">
      <w:pPr>
        <w:widowControl w:val="0"/>
        <w:adjustRightInd w:val="0"/>
        <w:spacing w:before="120" w:after="120" w:line="240" w:lineRule="auto"/>
        <w:textAlignment w:val="baseline"/>
        <w:outlineLvl w:val="1"/>
        <w:rPr>
          <w:rFonts w:ascii="Garamond" w:hAnsi="Garamond"/>
          <w:b/>
        </w:rPr>
      </w:pPr>
      <w:r w:rsidRPr="00230454">
        <w:rPr>
          <w:rFonts w:ascii="Garamond" w:hAnsi="Garamond"/>
          <w:b/>
        </w:rPr>
        <w:t xml:space="preserve">Özet </w:t>
      </w:r>
    </w:p>
    <w:p w:rsidR="00230454" w:rsidRPr="00230454" w:rsidRDefault="00230454" w:rsidP="00230454">
      <w:pPr>
        <w:widowControl w:val="0"/>
        <w:adjustRightInd w:val="0"/>
        <w:spacing w:before="120" w:after="120" w:line="240" w:lineRule="auto"/>
        <w:jc w:val="both"/>
        <w:textAlignment w:val="baseline"/>
        <w:outlineLvl w:val="1"/>
        <w:rPr>
          <w:rFonts w:ascii="Garamond" w:hAnsi="Garamond"/>
          <w:bCs/>
        </w:rPr>
      </w:pPr>
      <w:r w:rsidRPr="00230454">
        <w:rPr>
          <w:rFonts w:ascii="Garamond" w:hAnsi="Garamond"/>
          <w:bCs/>
        </w:rPr>
        <w:t xml:space="preserve">Bu çalışmada, karışık kentsel katı atığın (KKA) kompostlaştırılmasında sızıntı suyu, fermantasyon ve kompost aşısı ilavesinin prosese ve ürün kalitesine etkileri incelenmiştir. Reaktörler, İstanbul Büyükşehir Belediyesi (İBB) Kısırmandıra Kompostlaştırma Tesisi’nde prosese beslenen </w:t>
      </w:r>
      <w:r w:rsidRPr="00230454">
        <w:rPr>
          <w:rFonts w:ascii="Garamond" w:hAnsi="Garamond"/>
          <w:bCs/>
        </w:rPr>
        <w:sym w:font="Symbol" w:char="F046"/>
      </w:r>
      <w:r w:rsidRPr="00230454">
        <w:rPr>
          <w:rFonts w:ascii="Garamond" w:hAnsi="Garamond"/>
          <w:bCs/>
        </w:rPr>
        <w:t xml:space="preserve">80 mm elek altı karışık KKA ile doldurulmuştur. Aynı tesisten temin edilen katkı maddelerinden sızıntı suyu, sızıntı suyu toplama kanallarından, fermantasyon aşısı 3. fermantasyon alanından (3 hafta kompostlaştırılmış KKA’dan) ve kompost aşısı ise elde edilen </w:t>
      </w:r>
      <w:smartTag w:uri="urn:schemas-microsoft-com:office:smarttags" w:element="metricconverter">
        <w:smartTagPr>
          <w:attr w:name="ProductID" w:val="15 mm"/>
        </w:smartTagPr>
        <w:r w:rsidRPr="00230454">
          <w:rPr>
            <w:rFonts w:ascii="Garamond" w:hAnsi="Garamond"/>
            <w:bCs/>
          </w:rPr>
          <w:t>15 mm</w:t>
        </w:r>
      </w:smartTag>
      <w:r w:rsidRPr="00230454">
        <w:rPr>
          <w:rFonts w:ascii="Garamond" w:hAnsi="Garamond"/>
          <w:bCs/>
        </w:rPr>
        <w:t xml:space="preserve"> elek altı (ince kompost) üründen (8 hafta kompostlaştırılmış KKA’dan) alınmıştır. Reaktörler karışık KKA, karışık KKA + % 10 sızıntı suyu, karışık KKA + % 10 fermantasyon aşısı ve karışık KKA + % 10 ürün aşısı şeklinde beslenmiştir. Başlangıç atık karakterizasyonunda sızıntı suyu ilavesi ile organik madde içeriğinde, kompost aşısı ile de pH değerinde artış gözlenmiştir. Tüm reaktörlerde 3. haftanın sonuna kadar 60-</w:t>
      </w:r>
      <w:smartTag w:uri="urn:schemas-microsoft-com:office:smarttags" w:element="metricconverter">
        <w:smartTagPr>
          <w:attr w:name="ProductID" w:val="70ﾰC"/>
        </w:smartTagPr>
        <w:r w:rsidRPr="00230454">
          <w:rPr>
            <w:rFonts w:ascii="Garamond" w:hAnsi="Garamond"/>
            <w:bCs/>
          </w:rPr>
          <w:t>70°C</w:t>
        </w:r>
      </w:smartTag>
      <w:r w:rsidRPr="00230454">
        <w:rPr>
          <w:rFonts w:ascii="Garamond" w:hAnsi="Garamond"/>
          <w:bCs/>
        </w:rPr>
        <w:t xml:space="preserve"> arasında sıcaklıklar gözlenmiştir. 4. haftada sıcaklıklar yaklaşık 10-</w:t>
      </w:r>
      <w:smartTag w:uri="urn:schemas-microsoft-com:office:smarttags" w:element="metricconverter">
        <w:smartTagPr>
          <w:attr w:name="ProductID" w:val="20°C"/>
        </w:smartTagPr>
        <w:r w:rsidRPr="00230454">
          <w:rPr>
            <w:rFonts w:ascii="Garamond" w:hAnsi="Garamond"/>
            <w:bCs/>
          </w:rPr>
          <w:t>20°C</w:t>
        </w:r>
      </w:smartTag>
      <w:r w:rsidRPr="00230454">
        <w:rPr>
          <w:rFonts w:ascii="Garamond" w:hAnsi="Garamond"/>
          <w:bCs/>
        </w:rPr>
        <w:t xml:space="preserve"> düşmüş ve 5. haftadan sonra proses sonuna kadar ortam sıcaklıklarında kalmıştır. Başlangıç su muhtevaları % 45-55 aralığında ölçülmüş ve tüm reaktörlerde mikroorganizmaların maksimum aktivite gösterdiği % 40-60 aralığında kalmasından dolayı aktarmalar sırasında su ilavesi yapılmasına gerek duyulmamıştır. Karışık KKA reaktörlerinde organik madde % 50 giderilirken, karışık KKA + % 10 sızıntı suyu reaktöründe ayrışabilirlik artmış ve % 58 organik madde giderimi elde edilmiştir. Karışık KKA+%10 fermantasyon ve karışık KKA + % 10 kompost reaktöründe ise OM giderimleri sırasıyla % 45 ve % 44 olarak gözlenmiştir. Sonuç olarak, karışık KKA’nın kompostlaştırılması prosesine sözkonusu katkı maddelerinin ilave edilmesi hem proseste hem de ürün kalitesinde önemli farklılık oluşturmamıştır. Bununla birlikte, sızıntı suyunun kompostlaştırma prosesine ilave edilmesi ile, oluşan sızıntı suyu miktarının ve böylelikle sızıntı suyu yönetimi maliyetinin azaltılması şeklinde önemli bir fayda sağlayacağı belirlenmiştir. </w:t>
      </w:r>
    </w:p>
    <w:p w:rsidR="00230454" w:rsidRPr="00230454" w:rsidRDefault="00230454" w:rsidP="00230454">
      <w:pPr>
        <w:widowControl w:val="0"/>
        <w:adjustRightInd w:val="0"/>
        <w:spacing w:before="120" w:after="120" w:line="240" w:lineRule="auto"/>
        <w:textAlignment w:val="baseline"/>
        <w:outlineLvl w:val="1"/>
        <w:rPr>
          <w:rFonts w:ascii="Garamond" w:hAnsi="Garamond"/>
          <w:bCs/>
          <w:i/>
          <w:iCs/>
        </w:rPr>
      </w:pPr>
      <w:r w:rsidRPr="00230454">
        <w:rPr>
          <w:rFonts w:ascii="Garamond" w:hAnsi="Garamond"/>
          <w:b/>
          <w:bCs/>
          <w:i/>
          <w:iCs/>
        </w:rPr>
        <w:t>Anahtar Kelimeler:</w:t>
      </w:r>
      <w:r w:rsidRPr="00230454">
        <w:rPr>
          <w:rFonts w:ascii="Garamond" w:hAnsi="Garamond"/>
          <w:bCs/>
          <w:i/>
          <w:iCs/>
        </w:rPr>
        <w:t xml:space="preserve"> Aerobik kompostlaştırma, aşı, fermantasyon, kentsel katı atık, kompost, sızıntı suyu </w:t>
      </w:r>
    </w:p>
    <w:p w:rsidR="00230454" w:rsidRPr="00230454" w:rsidRDefault="00230454" w:rsidP="00230454">
      <w:pPr>
        <w:widowControl w:val="0"/>
        <w:adjustRightInd w:val="0"/>
        <w:spacing w:before="120" w:after="120" w:line="240" w:lineRule="auto"/>
        <w:textAlignment w:val="baseline"/>
        <w:outlineLvl w:val="1"/>
        <w:rPr>
          <w:rFonts w:ascii="Garamond" w:hAnsi="Garamond"/>
          <w:i/>
        </w:rPr>
      </w:pPr>
    </w:p>
    <w:p w:rsidR="00230454" w:rsidRPr="00230454" w:rsidRDefault="00230454" w:rsidP="00230454">
      <w:pPr>
        <w:widowControl w:val="0"/>
        <w:adjustRightInd w:val="0"/>
        <w:spacing w:before="120" w:after="120" w:line="240" w:lineRule="auto"/>
        <w:textAlignment w:val="baseline"/>
        <w:outlineLvl w:val="1"/>
        <w:rPr>
          <w:rFonts w:ascii="Garamond" w:hAnsi="Garamond"/>
          <w:b/>
          <w:sz w:val="28"/>
          <w:szCs w:val="28"/>
        </w:rPr>
      </w:pPr>
      <w:r w:rsidRPr="00230454">
        <w:rPr>
          <w:rFonts w:ascii="Garamond" w:hAnsi="Garamond"/>
          <w:b/>
          <w:sz w:val="28"/>
          <w:szCs w:val="28"/>
        </w:rPr>
        <w:t xml:space="preserve">THE EFFECTS OF LEACHATE AND INOCULUM ADDITION ON COMPOSTING PROCESS </w:t>
      </w:r>
    </w:p>
    <w:p w:rsidR="00230454" w:rsidRPr="00230454" w:rsidRDefault="00230454" w:rsidP="00230454">
      <w:pPr>
        <w:widowControl w:val="0"/>
        <w:adjustRightInd w:val="0"/>
        <w:spacing w:before="120" w:after="120" w:line="240" w:lineRule="auto"/>
        <w:textAlignment w:val="baseline"/>
        <w:outlineLvl w:val="1"/>
        <w:rPr>
          <w:rFonts w:ascii="Garamond" w:hAnsi="Garamond"/>
          <w:iCs/>
          <w:sz w:val="28"/>
          <w:szCs w:val="28"/>
        </w:rPr>
      </w:pPr>
    </w:p>
    <w:p w:rsidR="00230454" w:rsidRPr="00230454" w:rsidRDefault="00230454" w:rsidP="00230454">
      <w:pPr>
        <w:widowControl w:val="0"/>
        <w:adjustRightInd w:val="0"/>
        <w:spacing w:before="120" w:after="120" w:line="240" w:lineRule="auto"/>
        <w:textAlignment w:val="baseline"/>
        <w:outlineLvl w:val="1"/>
        <w:rPr>
          <w:rFonts w:ascii="Garamond" w:hAnsi="Garamond"/>
          <w:b/>
        </w:rPr>
      </w:pPr>
      <w:r w:rsidRPr="00230454">
        <w:rPr>
          <w:rFonts w:ascii="Garamond" w:hAnsi="Garamond"/>
          <w:b/>
        </w:rPr>
        <w:t>Abstract</w:t>
      </w:r>
    </w:p>
    <w:p w:rsidR="00230454" w:rsidRPr="00230454" w:rsidRDefault="00230454" w:rsidP="00230454">
      <w:pPr>
        <w:widowControl w:val="0"/>
        <w:adjustRightInd w:val="0"/>
        <w:spacing w:before="120" w:after="120" w:line="240" w:lineRule="auto"/>
        <w:jc w:val="both"/>
        <w:textAlignment w:val="baseline"/>
        <w:outlineLvl w:val="1"/>
        <w:rPr>
          <w:rFonts w:ascii="Garamond" w:hAnsi="Garamond"/>
          <w:bCs/>
          <w:lang w:val="en-US"/>
        </w:rPr>
      </w:pPr>
      <w:r w:rsidRPr="00230454">
        <w:rPr>
          <w:rFonts w:ascii="Garamond" w:hAnsi="Garamond"/>
          <w:bCs/>
          <w:lang w:val="en-US"/>
        </w:rPr>
        <w:t xml:space="preserve">In this study, the effects of leachate, fermentation and compost inoculum addition on process and product quality for mixed municipal solid wastes (MSW) composting were investigated. The MSW fed to the reactors was taken from İstanbul </w:t>
      </w:r>
      <w:smartTag w:uri="urn:schemas-microsoft-com:office:smarttags" w:element="place">
        <w:smartTag w:uri="urn:schemas-microsoft-com:office:smarttags" w:element="PlaceName">
          <w:r w:rsidRPr="00230454">
            <w:rPr>
              <w:rFonts w:ascii="Garamond" w:hAnsi="Garamond"/>
              <w:bCs/>
              <w:lang w:val="en-US"/>
            </w:rPr>
            <w:t>Metropolitan</w:t>
          </w:r>
        </w:smartTag>
        <w:r w:rsidRPr="00230454">
          <w:rPr>
            <w:rFonts w:ascii="Garamond" w:hAnsi="Garamond"/>
            <w:bCs/>
            <w:lang w:val="en-US"/>
          </w:rPr>
          <w:t xml:space="preserve"> </w:t>
        </w:r>
        <w:smartTag w:uri="urn:schemas-microsoft-com:office:smarttags" w:element="PlaceType">
          <w:r w:rsidRPr="00230454">
            <w:rPr>
              <w:rFonts w:ascii="Garamond" w:hAnsi="Garamond"/>
              <w:bCs/>
              <w:lang w:val="en-US"/>
            </w:rPr>
            <w:t>Municipality</w:t>
          </w:r>
        </w:smartTag>
      </w:smartTag>
      <w:r w:rsidRPr="00230454">
        <w:rPr>
          <w:rFonts w:ascii="Garamond" w:hAnsi="Garamond"/>
          <w:bCs/>
          <w:lang w:val="en-US"/>
        </w:rPr>
        <w:t xml:space="preserve"> (İBB) Kısırmandıra Composting Plant feeding waste, which passed </w:t>
      </w:r>
      <w:r w:rsidRPr="00230454">
        <w:rPr>
          <w:rFonts w:ascii="Garamond" w:hAnsi="Garamond"/>
          <w:bCs/>
          <w:lang w:val="en-US"/>
        </w:rPr>
        <w:lastRenderedPageBreak/>
        <w:t xml:space="preserve">through </w:t>
      </w:r>
      <w:r w:rsidRPr="00230454">
        <w:rPr>
          <w:rFonts w:ascii="Garamond" w:hAnsi="Garamond"/>
          <w:bCs/>
          <w:lang w:val="en-US"/>
        </w:rPr>
        <w:sym w:font="Symbol" w:char="F046"/>
      </w:r>
      <w:r w:rsidRPr="00230454">
        <w:rPr>
          <w:rFonts w:ascii="Garamond" w:hAnsi="Garamond"/>
          <w:bCs/>
          <w:lang w:val="en-US"/>
        </w:rPr>
        <w:t xml:space="preserve">80 mm trommel screens. Among the amendments supplied from same plant, leachate was taken from collecting channel whereas fermentation inoculum was taken from 3. </w:t>
      </w:r>
      <w:proofErr w:type="gramStart"/>
      <w:r w:rsidRPr="00230454">
        <w:rPr>
          <w:rFonts w:ascii="Garamond" w:hAnsi="Garamond"/>
          <w:bCs/>
          <w:lang w:val="en-US"/>
        </w:rPr>
        <w:t>fermentation</w:t>
      </w:r>
      <w:proofErr w:type="gramEnd"/>
      <w:r w:rsidRPr="00230454">
        <w:rPr>
          <w:rFonts w:ascii="Garamond" w:hAnsi="Garamond"/>
          <w:bCs/>
          <w:lang w:val="en-US"/>
        </w:rPr>
        <w:t xml:space="preserve"> area (3 week composted material) and as to compost inoculum from fine compost product (8 week composted material). Reactors were fed in the form of mixed MSW, mixed MSW+10% leachate, mixed MSW+10% fermentation inoculum and mixed MSW+10% compost inoculum. Addition of leachate and compost inoculum increased organic matter content and pH, respectively. In all the reactors, temperatures were observed between 60-</w:t>
      </w:r>
      <w:smartTag w:uri="urn:schemas-microsoft-com:office:smarttags" w:element="metricconverter">
        <w:smartTagPr>
          <w:attr w:name="ProductID" w:val="70°C"/>
        </w:smartTagPr>
        <w:r w:rsidRPr="00230454">
          <w:rPr>
            <w:rFonts w:ascii="Garamond" w:hAnsi="Garamond"/>
            <w:bCs/>
            <w:lang w:val="en-US"/>
          </w:rPr>
          <w:t>70°C</w:t>
        </w:r>
      </w:smartTag>
      <w:r w:rsidRPr="00230454">
        <w:rPr>
          <w:rFonts w:ascii="Garamond" w:hAnsi="Garamond"/>
          <w:bCs/>
          <w:lang w:val="en-US"/>
        </w:rPr>
        <w:t xml:space="preserve"> until the end of the third week. At the fourth week, temperatures decreased rapidly about 10-</w:t>
      </w:r>
      <w:smartTag w:uri="urn:schemas-microsoft-com:office:smarttags" w:element="metricconverter">
        <w:smartTagPr>
          <w:attr w:name="ProductID" w:val="20°C"/>
        </w:smartTagPr>
        <w:r w:rsidRPr="00230454">
          <w:rPr>
            <w:rFonts w:ascii="Garamond" w:hAnsi="Garamond"/>
            <w:bCs/>
            <w:lang w:val="en-US"/>
          </w:rPr>
          <w:t>20°C</w:t>
        </w:r>
      </w:smartTag>
      <w:r w:rsidRPr="00230454">
        <w:rPr>
          <w:rFonts w:ascii="Garamond" w:hAnsi="Garamond"/>
          <w:bCs/>
          <w:lang w:val="en-US"/>
        </w:rPr>
        <w:t xml:space="preserve"> and remained at ambient temperature from the fifth week to the end of process. Initial water content was measured around 45-55% for all reactors. Addition of water was not required because water content was in the optimum range of 40-60%. While organic matter was removed approximately 50% in the mixed MSW reactors, degradability was increased in mixed MSW+10% leachate reactor and 58% organic matter removal was obtained. In mixed MSW+10% reactor fermentation inoculum and mixed MSW+10% compost inoculum reactors, </w:t>
      </w:r>
      <w:smartTag w:uri="urn:schemas-microsoft-com:office:smarttags" w:element="place">
        <w:r w:rsidRPr="00230454">
          <w:rPr>
            <w:rFonts w:ascii="Garamond" w:hAnsi="Garamond"/>
            <w:bCs/>
            <w:lang w:val="en-US"/>
          </w:rPr>
          <w:t>OM</w:t>
        </w:r>
      </w:smartTag>
      <w:r w:rsidRPr="00230454">
        <w:rPr>
          <w:rFonts w:ascii="Garamond" w:hAnsi="Garamond"/>
          <w:bCs/>
          <w:lang w:val="en-US"/>
        </w:rPr>
        <w:t xml:space="preserve"> removal were observed about 45% and 44%, respectively. As a result, composting of mixed MSW with these amendments significant effect was not determined on both composting process and quality of product. However, it was determined that addition of leachate to the composting pocess was very effective for reduction of leachate production and leachate management cost. </w:t>
      </w:r>
    </w:p>
    <w:p w:rsidR="00230454" w:rsidRDefault="00230454" w:rsidP="00230454">
      <w:pPr>
        <w:widowControl w:val="0"/>
        <w:adjustRightInd w:val="0"/>
        <w:spacing w:before="120" w:after="120" w:line="240" w:lineRule="auto"/>
        <w:textAlignment w:val="baseline"/>
        <w:outlineLvl w:val="1"/>
        <w:rPr>
          <w:rFonts w:ascii="Garamond" w:hAnsi="Garamond"/>
          <w:bCs/>
          <w:i/>
          <w:iCs/>
          <w:lang w:val="en-US"/>
        </w:rPr>
      </w:pPr>
      <w:r w:rsidRPr="00230454">
        <w:rPr>
          <w:rFonts w:ascii="Garamond" w:hAnsi="Garamond"/>
          <w:b/>
          <w:bCs/>
          <w:i/>
          <w:iCs/>
          <w:lang w:val="en-US"/>
        </w:rPr>
        <w:t>Keywords:</w:t>
      </w:r>
      <w:r w:rsidRPr="00230454">
        <w:rPr>
          <w:rFonts w:ascii="Garamond" w:hAnsi="Garamond"/>
          <w:bCs/>
          <w:i/>
          <w:iCs/>
          <w:lang w:val="en-US"/>
        </w:rPr>
        <w:t xml:space="preserve"> Aerobic composting, compost, fermentation, inoculum, leachate, municipal solid waste</w:t>
      </w:r>
    </w:p>
    <w:p w:rsidR="008159D4" w:rsidRPr="00230454" w:rsidRDefault="008159D4" w:rsidP="00230454">
      <w:pPr>
        <w:widowControl w:val="0"/>
        <w:adjustRightInd w:val="0"/>
        <w:spacing w:before="120" w:after="120" w:line="240" w:lineRule="auto"/>
        <w:textAlignment w:val="baseline"/>
        <w:outlineLvl w:val="1"/>
        <w:rPr>
          <w:rFonts w:ascii="Garamond" w:hAnsi="Garamond"/>
          <w:bCs/>
          <w:i/>
          <w:iCs/>
          <w:lang w:val="en-US"/>
        </w:rPr>
      </w:pPr>
    </w:p>
    <w:p w:rsidR="00230454" w:rsidRPr="00230454" w:rsidRDefault="00230454" w:rsidP="00230454">
      <w:pPr>
        <w:widowControl w:val="0"/>
        <w:adjustRightInd w:val="0"/>
        <w:spacing w:before="120" w:after="120" w:line="240" w:lineRule="auto"/>
        <w:textAlignment w:val="baseline"/>
        <w:outlineLvl w:val="1"/>
        <w:rPr>
          <w:rFonts w:ascii="Garamond" w:hAnsi="Garamond"/>
          <w:i/>
          <w:sz w:val="24"/>
          <w:szCs w:val="24"/>
        </w:rPr>
      </w:pPr>
    </w:p>
    <w:p w:rsidR="00230454" w:rsidRPr="00230454" w:rsidRDefault="00230454" w:rsidP="00230454">
      <w:pPr>
        <w:widowControl w:val="0"/>
        <w:numPr>
          <w:ilvl w:val="0"/>
          <w:numId w:val="33"/>
        </w:numPr>
        <w:adjustRightInd w:val="0"/>
        <w:spacing w:after="0" w:line="240" w:lineRule="auto"/>
        <w:ind w:left="284" w:hanging="284"/>
        <w:jc w:val="both"/>
        <w:textAlignment w:val="baseline"/>
        <w:outlineLvl w:val="1"/>
        <w:rPr>
          <w:rFonts w:ascii="Garamond" w:hAnsi="Garamond"/>
          <w:b/>
          <w:sz w:val="24"/>
          <w:szCs w:val="24"/>
        </w:rPr>
        <w:sectPr w:rsidR="00230454" w:rsidRPr="00230454" w:rsidSect="003F435F">
          <w:headerReference w:type="even" r:id="rId75"/>
          <w:headerReference w:type="default" r:id="rId76"/>
          <w:footerReference w:type="even" r:id="rId77"/>
          <w:footerReference w:type="default" r:id="rId78"/>
          <w:headerReference w:type="first" r:id="rId79"/>
          <w:footerReference w:type="first" r:id="rId80"/>
          <w:pgSz w:w="11907" w:h="15876" w:code="9"/>
          <w:pgMar w:top="1418" w:right="851" w:bottom="1418" w:left="1134" w:header="709" w:footer="351" w:gutter="0"/>
          <w:pgNumType w:start="50"/>
          <w:cols w:space="708"/>
          <w:docGrid w:linePitch="360"/>
        </w:sectPr>
      </w:pPr>
    </w:p>
    <w:p w:rsidR="00230454" w:rsidRPr="008159D4" w:rsidRDefault="00230454" w:rsidP="008159D4">
      <w:pPr>
        <w:widowControl w:val="0"/>
        <w:numPr>
          <w:ilvl w:val="0"/>
          <w:numId w:val="33"/>
        </w:numPr>
        <w:adjustRightInd w:val="0"/>
        <w:spacing w:before="120" w:after="120" w:line="240" w:lineRule="auto"/>
        <w:ind w:left="284" w:hanging="284"/>
        <w:jc w:val="both"/>
        <w:textAlignment w:val="baseline"/>
        <w:outlineLvl w:val="1"/>
        <w:rPr>
          <w:rFonts w:ascii="Garamond" w:hAnsi="Garamond"/>
          <w:b/>
          <w:sz w:val="24"/>
          <w:szCs w:val="24"/>
        </w:rPr>
      </w:pPr>
      <w:r w:rsidRPr="008159D4">
        <w:rPr>
          <w:rFonts w:ascii="Garamond" w:hAnsi="Garamond"/>
          <w:b/>
          <w:sz w:val="24"/>
          <w:szCs w:val="24"/>
        </w:rPr>
        <w:lastRenderedPageBreak/>
        <w:t>GİRİŞ</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r w:rsidRPr="008159D4">
        <w:rPr>
          <w:rFonts w:ascii="Garamond" w:hAnsi="Garamond"/>
          <w:sz w:val="24"/>
          <w:szCs w:val="24"/>
        </w:rPr>
        <w:t>AB Düzenli Depolama Direktifi (99/31/EC) uyarınca 1995 yılında oluşan kentsel katı atıklarının % 80’ini depolayan AB’ye üye ülkelerin düzenli depolama alanlarında bertaraf edebilecekleri biyobozunur (biyolojik olarak ayrışabilir nitelikteki) katı atık miktarının, 2010 yılı için % 75’inin, 2013 yılı için % 50’sinin ve 2020 yılı için % 30’unun depolanmasına izin verilecektir. Türkiye’de 26 Mart 2010’da yürürlüğe giren “Atıkların Düzenli Depolanmasına Dair Yönetmelik” de ise biyobozunur atık azaltımında mukayese yılı olarak AB Direktifindeki 1995 yılı yerine 2005 yılı esas alınmakta ve azaltım yüzdeleri aynen korunmaktadır. Yönetmeliğin yürürlüğe girdiği tarihten (2010 yılı) itibaren 5 yıl içerisinde depolanacak olan biyobozunur atık miktarının, 2005 yılında üretilen toplam biyobozunur atık miktarının ağırlıkça % 75’ine, 8 yıl içinde % 50’sine ve 15 yıl içinde ise % 35’ine indirilmesi öngörülmektedir. İstanbul için atık yönetimine yönelik stratejik planlama çalışmaları sonucunda</w:t>
      </w:r>
      <w:r w:rsidRPr="008159D4">
        <w:rPr>
          <w:rFonts w:ascii="Garamond" w:hAnsi="Garamond"/>
          <w:color w:val="000000"/>
          <w:sz w:val="24"/>
          <w:szCs w:val="24"/>
        </w:rPr>
        <w:t xml:space="preserve"> 2010 yılında 5 milyon ton, 2020 yılında ise 7 milyon ton katı atık oluşacağı ve bunun yaklaşık % 50’sinin organik madde olacağı tahmin edilmiştir </w:t>
      </w:r>
      <w:r w:rsidRPr="008159D4">
        <w:rPr>
          <w:rFonts w:ascii="Garamond" w:hAnsi="Garamond"/>
          <w:sz w:val="24"/>
          <w:szCs w:val="24"/>
        </w:rPr>
        <w:t xml:space="preserve">(Mimko, 2006). Biyobozunur atıkların düzenli depolanması yerine alternatif teknolojilerle yönetiminde, Avrupa Birliği’nde önemli yeri olan </w:t>
      </w:r>
      <w:r w:rsidRPr="008159D4">
        <w:rPr>
          <w:rFonts w:ascii="Garamond" w:hAnsi="Garamond"/>
          <w:sz w:val="24"/>
          <w:szCs w:val="24"/>
        </w:rPr>
        <w:lastRenderedPageBreak/>
        <w:t>kompostlaştırma Türkiye için planlanan katı atık yönetiminde de karar mekanizmaları tarafından kabul gören bir yaklaşımdır.</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r w:rsidRPr="008159D4">
        <w:rPr>
          <w:rFonts w:ascii="Garamond" w:hAnsi="Garamond"/>
          <w:sz w:val="24"/>
          <w:szCs w:val="24"/>
        </w:rPr>
        <w:t xml:space="preserve">Kompostlaştırma prosesi süresinin azaltılması ve ürün kalitesinin arttırılması amacıyla prosese farklı katkı malzemeleri eklenebilmektedir. Bu sayede alan ihtiyacı ve dolayısıyla ilk yatırım maliyeti azalmaktadır. Bu çalışmada karışık kentsel katı atıkların (KKA) kompostlaştırılmasında mikroorganizma çeşitliliğini arttırarak prosesin hızlandırılması ve elde edilen ürünün kalitesinin arttırılması amacıyla karışık KKA içerisine % 10 fermantasyon ve % 10 kompost aşısı ilave edilmiş ve bu ilavenin kompostlaştırma prosesine etkisi incelenmiştir. Ayrıca kompostlaştırma prosesinde oluşan sızıntı sularının azaltılması amacıyla karışık KKA kompostlaştırma prosesine % 10 oranında sızıntı suyu ilave edilerek prosese ve elde edilen ürün kalitesine etkisi araştırılmıştır. </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p>
    <w:p w:rsidR="00230454" w:rsidRPr="008159D4" w:rsidRDefault="00230454" w:rsidP="008159D4">
      <w:pPr>
        <w:widowControl w:val="0"/>
        <w:numPr>
          <w:ilvl w:val="0"/>
          <w:numId w:val="33"/>
        </w:numPr>
        <w:adjustRightInd w:val="0"/>
        <w:spacing w:before="120" w:after="120" w:line="240" w:lineRule="auto"/>
        <w:ind w:left="284" w:hanging="284"/>
        <w:jc w:val="both"/>
        <w:textAlignment w:val="baseline"/>
        <w:outlineLvl w:val="1"/>
        <w:rPr>
          <w:rFonts w:ascii="Garamond" w:hAnsi="Garamond"/>
          <w:b/>
          <w:sz w:val="24"/>
          <w:szCs w:val="24"/>
        </w:rPr>
      </w:pPr>
      <w:r w:rsidRPr="008159D4">
        <w:rPr>
          <w:rFonts w:ascii="Garamond" w:hAnsi="Garamond"/>
          <w:b/>
          <w:sz w:val="24"/>
          <w:szCs w:val="24"/>
        </w:rPr>
        <w:t>METODOLOJİ</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b/>
          <w:sz w:val="24"/>
          <w:szCs w:val="24"/>
        </w:rPr>
      </w:pPr>
      <w:r w:rsidRPr="008159D4">
        <w:rPr>
          <w:rFonts w:ascii="Garamond" w:hAnsi="Garamond"/>
          <w:b/>
          <w:sz w:val="24"/>
          <w:szCs w:val="24"/>
        </w:rPr>
        <w:t>2.1. Pilot Ölçekli Kompost Reaktörü</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r w:rsidRPr="008159D4">
        <w:rPr>
          <w:rFonts w:ascii="Garamond" w:hAnsi="Garamond"/>
          <w:sz w:val="24"/>
          <w:szCs w:val="24"/>
        </w:rPr>
        <w:t xml:space="preserve">Pilot reaktörler polietilen malzemeden imal edilmiş olup faydalı hacimleri yaklaşık 180 litredir ve her bir reaktöre </w:t>
      </w:r>
      <w:smartTag w:uri="urn:schemas-microsoft-com:office:smarttags" w:element="metricconverter">
        <w:smartTagPr>
          <w:attr w:name="ProductID" w:val="100 kg"/>
        </w:smartTagPr>
        <w:r w:rsidRPr="008159D4">
          <w:rPr>
            <w:rFonts w:ascii="Garamond" w:hAnsi="Garamond"/>
            <w:sz w:val="24"/>
            <w:szCs w:val="24"/>
          </w:rPr>
          <w:t>100 kg</w:t>
        </w:r>
      </w:smartTag>
      <w:r w:rsidRPr="008159D4">
        <w:rPr>
          <w:rFonts w:ascii="Garamond" w:hAnsi="Garamond"/>
          <w:sz w:val="24"/>
          <w:szCs w:val="24"/>
        </w:rPr>
        <w:t xml:space="preserve"> atık beslenmiştir. Çalışmada kullanılan reaktörlerin şematik gösterimi Şekil 1’de verilmiştir. Reaktörlere beslenen hava bir üfleyici </w:t>
      </w:r>
      <w:r w:rsidRPr="008159D4">
        <w:rPr>
          <w:rFonts w:ascii="Garamond" w:hAnsi="Garamond"/>
          <w:sz w:val="24"/>
          <w:szCs w:val="24"/>
        </w:rPr>
        <w:lastRenderedPageBreak/>
        <w:t xml:space="preserve">(blower) vasıtasıyla, rotometre ile ölçülerek debisi yaklaşık 7-10 L/dak olacak şekilde sağlanmıştır. Havalandırma, kurulan otomasyon sistemine bağlı olan ve reaktörlere giren hava boruları üzerine yerleştirilen solenoid vanalar yardımıyla 15 dakikada 1 dakika olacak şekilde yapılmıştır. Bu süre gerek duyulduğunda otomasyon sistemiyle değiştirilmiştir. Ayrıca sistem reaktör iç sıcaklıklarını her valf açıp kapama esnasında kayıt edecek ve sıcaklığın 65°C’yi aşması halinde otomatik olarak sürekli havalandırma yaparak sıcaklığı 65°C’nin altına indirecek şekilde ayarlanmıştır. Çevreye ısı kaybını önleyerek atık kütlesinin sıcaklığını korumak amacıyla reaktörlerin yan yüzeyleri </w:t>
      </w:r>
      <w:smartTag w:uri="urn:schemas-microsoft-com:office:smarttags" w:element="metricconverter">
        <w:smartTagPr>
          <w:attr w:name="ProductID" w:val="3 cm"/>
        </w:smartTagPr>
        <w:r w:rsidRPr="008159D4">
          <w:rPr>
            <w:rFonts w:ascii="Garamond" w:hAnsi="Garamond"/>
            <w:sz w:val="24"/>
            <w:szCs w:val="24"/>
          </w:rPr>
          <w:t>3 cm</w:t>
        </w:r>
      </w:smartTag>
      <w:r w:rsidRPr="008159D4">
        <w:rPr>
          <w:rFonts w:ascii="Garamond" w:hAnsi="Garamond"/>
          <w:sz w:val="24"/>
          <w:szCs w:val="24"/>
        </w:rPr>
        <w:t xml:space="preserve">, üst kısımları </w:t>
      </w:r>
      <w:smartTag w:uri="urn:schemas-microsoft-com:office:smarttags" w:element="metricconverter">
        <w:smartTagPr>
          <w:attr w:name="ProductID" w:val="5 cm"/>
        </w:smartTagPr>
        <w:r w:rsidRPr="008159D4">
          <w:rPr>
            <w:rFonts w:ascii="Garamond" w:hAnsi="Garamond"/>
            <w:sz w:val="24"/>
            <w:szCs w:val="24"/>
          </w:rPr>
          <w:t>5 cm</w:t>
        </w:r>
      </w:smartTag>
      <w:r w:rsidRPr="008159D4">
        <w:rPr>
          <w:rFonts w:ascii="Garamond" w:hAnsi="Garamond"/>
          <w:sz w:val="24"/>
          <w:szCs w:val="24"/>
        </w:rPr>
        <w:t xml:space="preserve">, alt kısımları ise </w:t>
      </w:r>
      <w:smartTag w:uri="urn:schemas-microsoft-com:office:smarttags" w:element="metricconverter">
        <w:smartTagPr>
          <w:attr w:name="ProductID" w:val="10 cm"/>
        </w:smartTagPr>
        <w:r w:rsidRPr="008159D4">
          <w:rPr>
            <w:rFonts w:ascii="Garamond" w:hAnsi="Garamond"/>
            <w:sz w:val="24"/>
            <w:szCs w:val="24"/>
          </w:rPr>
          <w:t>10 cm</w:t>
        </w:r>
      </w:smartTag>
      <w:r w:rsidRPr="008159D4">
        <w:rPr>
          <w:rFonts w:ascii="Garamond" w:hAnsi="Garamond"/>
          <w:sz w:val="24"/>
          <w:szCs w:val="24"/>
        </w:rPr>
        <w:t xml:space="preserve"> kalınlıkta ısı yalıtım malzemesiyle kaplanmıştır. Hem beslenen havanın atık içine homojen olarak dağılmasını sağlamak hem de oluşan sızıntı suyunun atıktan ayrılmasını sağlamak için reaktörlere tabandan yaklaşık </w:t>
      </w:r>
      <w:smartTag w:uri="urn:schemas-microsoft-com:office:smarttags" w:element="metricconverter">
        <w:smartTagPr>
          <w:attr w:name="ProductID" w:val="7 cm"/>
        </w:smartTagPr>
        <w:r w:rsidRPr="008159D4">
          <w:rPr>
            <w:rFonts w:ascii="Garamond" w:hAnsi="Garamond"/>
            <w:sz w:val="24"/>
            <w:szCs w:val="24"/>
          </w:rPr>
          <w:t>7 cm</w:t>
        </w:r>
      </w:smartTag>
      <w:r w:rsidRPr="008159D4">
        <w:rPr>
          <w:rFonts w:ascii="Garamond" w:hAnsi="Garamond"/>
          <w:sz w:val="24"/>
          <w:szCs w:val="24"/>
        </w:rPr>
        <w:t xml:space="preserve"> yüksekliğe ızgara konulmuştur. Hava, reaktörlerin yan taraflarında tabana yakın kısımlarında açılan giriş yapısı ile reaktörlere girmekte olup, ızgaranın altından </w:t>
      </w:r>
      <w:r w:rsidRPr="008159D4">
        <w:rPr>
          <w:rFonts w:ascii="Garamond" w:hAnsi="Garamond"/>
          <w:sz w:val="24"/>
          <w:szCs w:val="24"/>
        </w:rPr>
        <w:sym w:font="Symbol" w:char="F066"/>
      </w:r>
      <w:r w:rsidRPr="008159D4">
        <w:rPr>
          <w:rFonts w:ascii="Garamond" w:hAnsi="Garamond"/>
          <w:sz w:val="24"/>
          <w:szCs w:val="24"/>
        </w:rPr>
        <w:t>12’lik paslanmaz çelik borularla eşit olarak dağılması için tam ortadan atık içerisine verilmiştir. Hava çıkışları ise reaktörlerin kapaklarında açılan çıkış yapılarıyla sağlanmıştır.</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p>
    <w:p w:rsidR="00230454" w:rsidRPr="008159D4" w:rsidRDefault="00BC4DAF" w:rsidP="008159D4">
      <w:pPr>
        <w:widowControl w:val="0"/>
        <w:adjustRightInd w:val="0"/>
        <w:spacing w:before="120" w:after="120" w:line="240" w:lineRule="auto"/>
        <w:jc w:val="center"/>
        <w:textAlignment w:val="baseline"/>
        <w:outlineLvl w:val="1"/>
        <w:rPr>
          <w:rFonts w:ascii="Garamond" w:hAnsi="Garamond"/>
          <w:sz w:val="24"/>
          <w:szCs w:val="24"/>
        </w:rPr>
      </w:pPr>
      <w:r>
        <w:rPr>
          <w:rFonts w:ascii="Garamond" w:hAnsi="Garamond"/>
          <w:b/>
          <w:noProof/>
          <w:sz w:val="24"/>
          <w:szCs w:val="24"/>
        </w:rPr>
        <w:drawing>
          <wp:inline distT="0" distB="0" distL="0" distR="0">
            <wp:extent cx="3063875" cy="1626870"/>
            <wp:effectExtent l="19050" t="0" r="3175" b="0"/>
            <wp:docPr id="32" name="Resi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0"/>
                    <pic:cNvPicPr>
                      <a:picLocks noChangeAspect="1" noChangeArrowheads="1"/>
                    </pic:cNvPicPr>
                  </pic:nvPicPr>
                  <pic:blipFill>
                    <a:blip r:embed="rId81" cstate="print"/>
                    <a:srcRect t="9261" b="9793"/>
                    <a:stretch>
                      <a:fillRect/>
                    </a:stretch>
                  </pic:blipFill>
                  <pic:spPr bwMode="auto">
                    <a:xfrm>
                      <a:off x="0" y="0"/>
                      <a:ext cx="3063875" cy="1626870"/>
                    </a:xfrm>
                    <a:prstGeom prst="rect">
                      <a:avLst/>
                    </a:prstGeom>
                    <a:noFill/>
                    <a:ln w="9525">
                      <a:noFill/>
                      <a:miter lim="800000"/>
                      <a:headEnd/>
                      <a:tailEnd/>
                    </a:ln>
                  </pic:spPr>
                </pic:pic>
              </a:graphicData>
            </a:graphic>
          </wp:inline>
        </w:drawing>
      </w:r>
    </w:p>
    <w:p w:rsidR="00230454" w:rsidRPr="008159D4" w:rsidRDefault="00230454" w:rsidP="008159D4">
      <w:pPr>
        <w:widowControl w:val="0"/>
        <w:adjustRightInd w:val="0"/>
        <w:spacing w:before="120" w:after="120" w:line="240" w:lineRule="auto"/>
        <w:jc w:val="center"/>
        <w:textAlignment w:val="baseline"/>
        <w:outlineLvl w:val="1"/>
        <w:rPr>
          <w:rFonts w:ascii="Garamond" w:hAnsi="Garamond"/>
          <w:sz w:val="24"/>
          <w:szCs w:val="24"/>
        </w:rPr>
      </w:pPr>
      <w:r w:rsidRPr="008159D4">
        <w:rPr>
          <w:rFonts w:ascii="Garamond" w:hAnsi="Garamond"/>
          <w:b/>
          <w:sz w:val="24"/>
          <w:szCs w:val="24"/>
        </w:rPr>
        <w:t xml:space="preserve">Şekil 1. </w:t>
      </w:r>
      <w:r w:rsidRPr="008159D4">
        <w:rPr>
          <w:rFonts w:ascii="Garamond" w:hAnsi="Garamond"/>
          <w:sz w:val="24"/>
          <w:szCs w:val="24"/>
        </w:rPr>
        <w:t>Havalı kompostlaştırma pilot reaktörü şematik gösterimi</w:t>
      </w:r>
    </w:p>
    <w:p w:rsidR="008159D4" w:rsidRPr="008159D4" w:rsidRDefault="008159D4" w:rsidP="008159D4">
      <w:pPr>
        <w:widowControl w:val="0"/>
        <w:adjustRightInd w:val="0"/>
        <w:spacing w:before="120" w:after="120" w:line="240" w:lineRule="auto"/>
        <w:jc w:val="center"/>
        <w:textAlignment w:val="baseline"/>
        <w:outlineLvl w:val="1"/>
        <w:rPr>
          <w:rFonts w:ascii="Garamond" w:hAnsi="Garamond"/>
          <w:sz w:val="24"/>
          <w:szCs w:val="24"/>
        </w:rPr>
      </w:pPr>
    </w:p>
    <w:p w:rsidR="00230454" w:rsidRPr="008159D4" w:rsidRDefault="00230454" w:rsidP="008159D4">
      <w:pPr>
        <w:widowControl w:val="0"/>
        <w:numPr>
          <w:ilvl w:val="1"/>
          <w:numId w:val="33"/>
        </w:numPr>
        <w:tabs>
          <w:tab w:val="left" w:pos="426"/>
        </w:tabs>
        <w:adjustRightInd w:val="0"/>
        <w:spacing w:before="120" w:after="120" w:line="240" w:lineRule="auto"/>
        <w:ind w:left="284" w:hanging="284"/>
        <w:jc w:val="both"/>
        <w:textAlignment w:val="baseline"/>
        <w:outlineLvl w:val="1"/>
        <w:rPr>
          <w:rFonts w:ascii="Garamond" w:hAnsi="Garamond"/>
          <w:b/>
          <w:sz w:val="24"/>
          <w:szCs w:val="24"/>
        </w:rPr>
      </w:pPr>
      <w:r w:rsidRPr="008159D4">
        <w:rPr>
          <w:rFonts w:ascii="Garamond" w:hAnsi="Garamond"/>
          <w:b/>
          <w:sz w:val="24"/>
          <w:szCs w:val="24"/>
        </w:rPr>
        <w:t>Kimyasal Analizler</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r w:rsidRPr="008159D4">
        <w:rPr>
          <w:rFonts w:ascii="Garamond" w:hAnsi="Garamond"/>
          <w:sz w:val="24"/>
          <w:szCs w:val="24"/>
        </w:rPr>
        <w:t xml:space="preserve">Çalışmada deneysel analizler başlangıç atık karakterizasyonu, proses kontrolü ve ürün kalitesi olmak üzere 3 aşamada yapılmıştır. Prosesin izlenmesi amacıyla haftalık periyodlarda yapılan </w:t>
      </w:r>
      <w:r w:rsidRPr="008159D4">
        <w:rPr>
          <w:rFonts w:ascii="Garamond" w:hAnsi="Garamond"/>
          <w:sz w:val="24"/>
          <w:szCs w:val="24"/>
        </w:rPr>
        <w:lastRenderedPageBreak/>
        <w:t>karıştırma esnasında alınan katı numunelerde öncelikli olarak su muhtevası, buna bağlı olarak kuru madde oranı, pH, elektriksel iletkenlik (Eİ) ve organik madde (OM) parametreleri ölçülmüştür. Katı numuneler üzerinde incelenen parametreler “Test Methods for the Examination of Composting and Compost (TMECC)” tarafından belirtilen yöntemler doğrultusunda ölçülmüştür (Thompson, 2001). Buna göre; su muhtevası numune alındığı gün doğrudan 70 ± 5°C’lik etüvde 18-24 saat kurutularak, OM miktarı ise bilahare kuru numunenin 550°C’de 2 saat yakılması ile belirlenmiştir. Katı numunelerin 1:5 sulu çözeltilerinde pH, bu çözeltinin santrifüj edilmesinden sonra üst fazında ise elektriksel iletkenlik ölçümleri yapılmıştır. Proses kontrolünde izlenen parametrelere ek olarak başlangıç atık karakterizasyonunda ve ürün kalitesinde ölçülen makro ve mikro besi elementleri (Ca, K, P, Mg, S, Na, F, Cu, Mn, Zn, Al, B, Co, Cr, Ni ve Pb) ICP-OES (Inductively Coupled Plasma-Optical Emission Spectroscopy), C ve N değerleri ise LECO CN cihazı ile ölçülmüştür.</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p>
    <w:p w:rsidR="00230454" w:rsidRPr="008159D4" w:rsidRDefault="00230454" w:rsidP="008159D4">
      <w:pPr>
        <w:widowControl w:val="0"/>
        <w:numPr>
          <w:ilvl w:val="0"/>
          <w:numId w:val="33"/>
        </w:numPr>
        <w:adjustRightInd w:val="0"/>
        <w:spacing w:before="120" w:after="120" w:line="240" w:lineRule="auto"/>
        <w:ind w:left="284" w:hanging="284"/>
        <w:jc w:val="both"/>
        <w:textAlignment w:val="baseline"/>
        <w:outlineLvl w:val="1"/>
        <w:rPr>
          <w:rFonts w:ascii="Garamond" w:hAnsi="Garamond"/>
          <w:b/>
          <w:sz w:val="24"/>
          <w:szCs w:val="24"/>
        </w:rPr>
      </w:pPr>
      <w:r w:rsidRPr="008159D4">
        <w:rPr>
          <w:rFonts w:ascii="Garamond" w:hAnsi="Garamond"/>
          <w:b/>
          <w:sz w:val="24"/>
          <w:szCs w:val="24"/>
        </w:rPr>
        <w:t>BULGULAR VE TARTIŞMA</w:t>
      </w:r>
    </w:p>
    <w:p w:rsidR="00230454" w:rsidRPr="008159D4" w:rsidRDefault="00230454" w:rsidP="008159D4">
      <w:pPr>
        <w:widowControl w:val="0"/>
        <w:numPr>
          <w:ilvl w:val="1"/>
          <w:numId w:val="34"/>
        </w:numPr>
        <w:tabs>
          <w:tab w:val="left" w:pos="426"/>
        </w:tabs>
        <w:adjustRightInd w:val="0"/>
        <w:spacing w:before="120" w:after="120" w:line="240" w:lineRule="auto"/>
        <w:ind w:left="284" w:hanging="284"/>
        <w:jc w:val="both"/>
        <w:textAlignment w:val="baseline"/>
        <w:outlineLvl w:val="1"/>
        <w:rPr>
          <w:rFonts w:ascii="Garamond" w:hAnsi="Garamond"/>
          <w:b/>
          <w:sz w:val="24"/>
          <w:szCs w:val="24"/>
        </w:rPr>
      </w:pPr>
      <w:r w:rsidRPr="008159D4">
        <w:rPr>
          <w:rFonts w:ascii="Garamond" w:hAnsi="Garamond"/>
          <w:b/>
          <w:sz w:val="24"/>
          <w:szCs w:val="24"/>
        </w:rPr>
        <w:t>Beslenen Atığın Özellikleri</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r w:rsidRPr="008159D4">
        <w:rPr>
          <w:rFonts w:ascii="Garamond" w:hAnsi="Garamond"/>
          <w:sz w:val="24"/>
          <w:szCs w:val="24"/>
        </w:rPr>
        <w:t xml:space="preserve">Çalışmada kontrol reaktörü olarak 2 tekrarlı karışık KKA reaktörü, birer adet karışık KKA + % 10 sızıntı suyu reaktörü, karışık KKA + % 10 fermantasyon aşısı reaktörü ve karışık KKA + % 10 kompost aşısı reaktörü olmak üzere 4 farklı içerikli reaktör işletilmiştir. Çalışmadaki tüm sonuçlar kontrol reaktörleri için iki reaktörün ortalamaları olarak verilmiştir. Kullanılan karışık KKA, İBB Kısırmandıra Kompostlaştırma Tesisi </w:t>
      </w:r>
      <w:r w:rsidRPr="008159D4">
        <w:rPr>
          <w:rFonts w:ascii="Garamond" w:hAnsi="Garamond"/>
          <w:sz w:val="24"/>
          <w:szCs w:val="24"/>
        </w:rPr>
        <w:sym w:font="Symbol" w:char="F046"/>
      </w:r>
      <w:r w:rsidRPr="008159D4">
        <w:rPr>
          <w:rFonts w:ascii="Garamond" w:hAnsi="Garamond"/>
          <w:sz w:val="24"/>
          <w:szCs w:val="24"/>
        </w:rPr>
        <w:t xml:space="preserve">80 mm elek altından, sızıntı suyu ise aynı tesisin sızıntı suyu toplama kanalından alınmıştır. İlave edilen fermantasyon aşısı % 52 su muhtevası ve % 62 organik maddeye sahip olup, tesisin 3. fermantasyon alanından (3 hafta kompostlaştırılmış atık), % 37 su muhtevası ve % 50 organik maddeye sahip kompost aşısı ise yine aynı tesisten elde edilen </w:t>
      </w:r>
      <w:smartTag w:uri="urn:schemas-microsoft-com:office:smarttags" w:element="metricconverter">
        <w:smartTagPr>
          <w:attr w:name="ProductID" w:val="15 mm"/>
        </w:smartTagPr>
        <w:r w:rsidRPr="008159D4">
          <w:rPr>
            <w:rFonts w:ascii="Garamond" w:hAnsi="Garamond"/>
            <w:sz w:val="24"/>
            <w:szCs w:val="24"/>
          </w:rPr>
          <w:t>15 mm</w:t>
        </w:r>
      </w:smartTag>
      <w:r w:rsidRPr="008159D4">
        <w:rPr>
          <w:rFonts w:ascii="Garamond" w:hAnsi="Garamond"/>
          <w:sz w:val="24"/>
          <w:szCs w:val="24"/>
        </w:rPr>
        <w:t xml:space="preserve"> elek altı (ince kompost) üründen (8 hafta kompostlaştırılmış atık) alınmıştır. </w:t>
      </w:r>
    </w:p>
    <w:p w:rsidR="0023045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r w:rsidRPr="008159D4">
        <w:rPr>
          <w:rFonts w:ascii="Garamond" w:hAnsi="Garamond"/>
          <w:sz w:val="24"/>
          <w:szCs w:val="24"/>
        </w:rPr>
        <w:lastRenderedPageBreak/>
        <w:t xml:space="preserve">Karışık KKA ve aşı karışımlı reaktörlerin reaktör başlangıç atık karakterizasyonları reaktörlerin herbirinden alınan numunelerin analiz edilmesiyle elde edilmiş olup sonuçlar Tablo 1’de verilmiştir. </w:t>
      </w:r>
    </w:p>
    <w:p w:rsidR="008159D4" w:rsidRP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r w:rsidRPr="008159D4">
        <w:rPr>
          <w:rFonts w:ascii="Garamond" w:hAnsi="Garamond"/>
          <w:sz w:val="24"/>
          <w:szCs w:val="24"/>
        </w:rPr>
        <w:t>Sızıntı suyu ilavesi reaktördeki karbon ve organik madde miktarını arttırırken, fermantasyon ve kompost aşısı ilavesinde bu değerlerde bir değişim gözlenmemiştir. Bununla birlikte, karışık KKA’ya sızıntı suyu ilavesi ağır metal konsantrasyonlarını arttırmamıştır.</w:t>
      </w:r>
    </w:p>
    <w:p w:rsidR="008159D4" w:rsidRPr="008159D4" w:rsidRDefault="008159D4" w:rsidP="008159D4">
      <w:pPr>
        <w:widowControl w:val="0"/>
        <w:adjustRightInd w:val="0"/>
        <w:spacing w:before="120" w:after="120" w:line="240" w:lineRule="auto"/>
        <w:jc w:val="both"/>
        <w:textAlignment w:val="baseline"/>
        <w:outlineLvl w:val="1"/>
        <w:rPr>
          <w:rFonts w:ascii="Garamond" w:hAnsi="Garamond"/>
          <w:sz w:val="24"/>
          <w:szCs w:val="24"/>
        </w:rPr>
      </w:pPr>
      <w:r w:rsidRPr="008159D4">
        <w:rPr>
          <w:rFonts w:ascii="Garamond" w:hAnsi="Garamond"/>
          <w:bCs/>
          <w:sz w:val="24"/>
          <w:szCs w:val="24"/>
        </w:rPr>
        <w:t xml:space="preserve">Kompostlaştırmanın başarılı olmasında önemli rol oynayan başlangıç C/N değerlerinin 20-35 aralığında olma koşulu tüm reaktörlerde sağlanmıştır. Kompost aşısının pH değerinin yüksek olması pH’ı arttırırken diğer aşıların eklendiği reaktörlerde bir farklılık görülmemiştir. Sızıntı suyu ve fermantasyon aşısı ilavesi Eİ değerini % 15 oranında arttırmıştır. Su içerikleri ise </w:t>
      </w:r>
      <w:r w:rsidRPr="008159D4">
        <w:rPr>
          <w:rFonts w:ascii="Garamond" w:hAnsi="Garamond"/>
          <w:bCs/>
          <w:sz w:val="24"/>
          <w:szCs w:val="24"/>
        </w:rPr>
        <w:lastRenderedPageBreak/>
        <w:t>atıkların ilave su gerektirmeden prosese alınabileceğini göstermektedir.</w:t>
      </w:r>
    </w:p>
    <w:p w:rsidR="008159D4" w:rsidRPr="008159D4" w:rsidRDefault="008159D4" w:rsidP="008159D4">
      <w:pPr>
        <w:widowControl w:val="0"/>
        <w:numPr>
          <w:ilvl w:val="1"/>
          <w:numId w:val="34"/>
        </w:numPr>
        <w:tabs>
          <w:tab w:val="left" w:pos="426"/>
        </w:tabs>
        <w:adjustRightInd w:val="0"/>
        <w:spacing w:before="120" w:after="120" w:line="240" w:lineRule="auto"/>
        <w:ind w:left="284" w:hanging="284"/>
        <w:jc w:val="both"/>
        <w:textAlignment w:val="baseline"/>
        <w:outlineLvl w:val="1"/>
        <w:rPr>
          <w:rFonts w:ascii="Garamond" w:hAnsi="Garamond"/>
          <w:b/>
          <w:sz w:val="24"/>
          <w:szCs w:val="24"/>
        </w:rPr>
      </w:pPr>
      <w:r w:rsidRPr="008159D4">
        <w:rPr>
          <w:rFonts w:ascii="Garamond" w:hAnsi="Garamond"/>
          <w:b/>
          <w:sz w:val="24"/>
          <w:szCs w:val="24"/>
        </w:rPr>
        <w:t>Sıcaklık</w:t>
      </w:r>
    </w:p>
    <w:p w:rsidR="00230454" w:rsidRPr="00230454" w:rsidRDefault="008159D4" w:rsidP="008159D4">
      <w:pPr>
        <w:widowControl w:val="0"/>
        <w:adjustRightInd w:val="0"/>
        <w:spacing w:before="120" w:after="120" w:line="240" w:lineRule="auto"/>
        <w:jc w:val="both"/>
        <w:textAlignment w:val="baseline"/>
        <w:outlineLvl w:val="1"/>
        <w:rPr>
          <w:rFonts w:ascii="Garamond" w:hAnsi="Garamond"/>
          <w:sz w:val="24"/>
          <w:szCs w:val="24"/>
        </w:rPr>
      </w:pPr>
      <w:r w:rsidRPr="008159D4">
        <w:rPr>
          <w:rFonts w:ascii="Garamond" w:hAnsi="Garamond"/>
          <w:sz w:val="24"/>
          <w:szCs w:val="24"/>
        </w:rPr>
        <w:t>Reaktörlere ait sıcaklık grafikleri Şekil 2’de verilmiştir. Tüm reaktörlerde ayrışmanın başlamasıyla ilk 10 gün içerisinde maksimum sıcaklıklara ulaşılmış ve bu yüksek sıcaklıklar 3. aktarmaya kadar muhafaza edilmiştir. Bu nedenle tüm denemelerde kompostlaştırmanın hızlı ayrışma evresinin 3 hafta sürdüğü tespit edilmiştir. İlave edilen katkı maddeleri bu süre üzerinde farklılık yaratmazken ulaşılan maksimum sıcaklıkların bu reaktörlerde kontrol reaktörlerine göre daha yüksek olduğu görülmüştür. Hızlı ayrışma evresinden sonra tüm sıcaklıklarda hızlı bir düşüş yaşanmış ve 2 hafta sonra ortam sıcaklığına ulaşılmıştır.</w:t>
      </w:r>
    </w:p>
    <w:p w:rsidR="00230454" w:rsidRPr="00230454" w:rsidRDefault="00230454" w:rsidP="00230454">
      <w:pPr>
        <w:tabs>
          <w:tab w:val="left" w:pos="567"/>
        </w:tabs>
        <w:spacing w:after="0" w:line="240" w:lineRule="auto"/>
        <w:rPr>
          <w:rFonts w:ascii="Garamond" w:hAnsi="Garamond"/>
          <w:sz w:val="24"/>
          <w:szCs w:val="24"/>
        </w:rPr>
        <w:sectPr w:rsidR="00230454" w:rsidRPr="00230454" w:rsidSect="00230454">
          <w:type w:val="continuous"/>
          <w:pgSz w:w="11907" w:h="15876" w:code="9"/>
          <w:pgMar w:top="1418" w:right="851" w:bottom="1418" w:left="1134" w:header="709" w:footer="351" w:gutter="0"/>
          <w:cols w:num="2" w:space="454"/>
          <w:docGrid w:linePitch="360"/>
        </w:sectPr>
      </w:pPr>
    </w:p>
    <w:p w:rsidR="008159D4" w:rsidRDefault="008159D4" w:rsidP="00230454">
      <w:pPr>
        <w:widowControl w:val="0"/>
        <w:adjustRightInd w:val="0"/>
        <w:spacing w:before="120" w:after="120" w:line="240" w:lineRule="auto"/>
        <w:jc w:val="center"/>
        <w:textAlignment w:val="baseline"/>
        <w:outlineLvl w:val="1"/>
        <w:rPr>
          <w:rFonts w:ascii="Garamond" w:hAnsi="Garamond"/>
          <w:b/>
          <w:sz w:val="24"/>
          <w:szCs w:val="24"/>
        </w:rPr>
      </w:pPr>
    </w:p>
    <w:p w:rsidR="00230454" w:rsidRPr="00230454" w:rsidRDefault="00230454" w:rsidP="00230454">
      <w:pPr>
        <w:widowControl w:val="0"/>
        <w:adjustRightInd w:val="0"/>
        <w:spacing w:before="120" w:after="120" w:line="240" w:lineRule="auto"/>
        <w:jc w:val="center"/>
        <w:textAlignment w:val="baseline"/>
        <w:outlineLvl w:val="1"/>
        <w:rPr>
          <w:rFonts w:ascii="Garamond" w:hAnsi="Garamond"/>
          <w:sz w:val="24"/>
          <w:szCs w:val="24"/>
        </w:rPr>
      </w:pPr>
      <w:r w:rsidRPr="00230454">
        <w:rPr>
          <w:rFonts w:ascii="Garamond" w:hAnsi="Garamond"/>
          <w:b/>
          <w:sz w:val="24"/>
          <w:szCs w:val="24"/>
        </w:rPr>
        <w:t>Tablo 1.</w:t>
      </w:r>
      <w:r w:rsidRPr="00230454">
        <w:rPr>
          <w:rFonts w:ascii="Garamond" w:hAnsi="Garamond"/>
          <w:sz w:val="24"/>
          <w:szCs w:val="24"/>
        </w:rPr>
        <w:t xml:space="preserve"> Kompost reaktörlerinin başlangıç atık karakterizasyonları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64"/>
        <w:gridCol w:w="1110"/>
        <w:gridCol w:w="1354"/>
        <w:gridCol w:w="1900"/>
        <w:gridCol w:w="2334"/>
        <w:gridCol w:w="1900"/>
      </w:tblGrid>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Parametreler</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Birim</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Karışık KKA</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(kontrol)</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Karışık KKA</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+%10 Sızıntı Suyu</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Karışık KKA</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+%10 Fermantasyon Aşısı</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Karışık KKA</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+%10 Kompost Aşısı</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Su Muhtevası</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56</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58</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60</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56</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OM</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 KM</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58</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62</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59</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52</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pH</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6,75</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6,42</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6,47</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7,23</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Eİ</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µmhos/cm</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7875</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9100</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9000</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8000</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C</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34</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35</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33</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28</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N</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1,2</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1,1</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1,4</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1,1</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C/N</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28</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32</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24</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25</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Ca</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4</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K</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0,99</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0,81</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0,55</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1,08</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P</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0,13</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0,10</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0,11</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0,18</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S</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0,60</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0,50</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0,29</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0,57</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0,40</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0,36</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0,38</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0,38</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Na</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0,29</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0,26</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0,23</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0,25</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Fe</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1,00</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1,30</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1,73</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1,41</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Al</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0,74</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0,62</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0,68</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0,84</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Mn</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mg/kg</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271</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342</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303</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328</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Cu</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mg/kg</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92</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66</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73</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184</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Zn</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mg/kg</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236</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196</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169</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391</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B</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mg/kg</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181</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147</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113</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146</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Cd</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mg/kg</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0,99</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0,89</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0,56</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2,46</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Pb</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mg/kg</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63</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184</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47</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194</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Ni</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mg/kg</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71</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48</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59</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84</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Cr</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mg/kg</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132</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95</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106</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185</w:t>
            </w:r>
          </w:p>
        </w:tc>
      </w:tr>
      <w:tr w:rsidR="00230454" w:rsidRPr="00230454" w:rsidTr="00230454">
        <w:trPr>
          <w:trHeight w:val="255"/>
        </w:trPr>
        <w:tc>
          <w:tcPr>
            <w:tcW w:w="750"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Co</w:t>
            </w:r>
          </w:p>
        </w:tc>
        <w:tc>
          <w:tcPr>
            <w:tcW w:w="574"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mg/kg</w:t>
            </w:r>
          </w:p>
        </w:tc>
        <w:tc>
          <w:tcPr>
            <w:tcW w:w="695"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8</w:t>
            </w:r>
          </w:p>
        </w:tc>
        <w:tc>
          <w:tcPr>
            <w:tcW w:w="1049"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w:t>
            </w:r>
          </w:p>
        </w:tc>
        <w:tc>
          <w:tcPr>
            <w:tcW w:w="966" w:type="pct"/>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12</w:t>
            </w:r>
          </w:p>
        </w:tc>
      </w:tr>
    </w:tbl>
    <w:p w:rsidR="00230454" w:rsidRPr="00230454" w:rsidRDefault="00230454" w:rsidP="00230454">
      <w:pPr>
        <w:widowControl w:val="0"/>
        <w:adjustRightInd w:val="0"/>
        <w:spacing w:after="0" w:line="240" w:lineRule="auto"/>
        <w:jc w:val="both"/>
        <w:textAlignment w:val="baseline"/>
        <w:outlineLvl w:val="1"/>
        <w:rPr>
          <w:rFonts w:ascii="Times New Roman" w:hAnsi="Times New Roman"/>
          <w:bCs/>
          <w:sz w:val="24"/>
          <w:szCs w:val="24"/>
        </w:rPr>
        <w:sectPr w:rsidR="00230454" w:rsidRPr="00230454" w:rsidSect="00230454">
          <w:type w:val="continuous"/>
          <w:pgSz w:w="11907" w:h="15876" w:code="9"/>
          <w:pgMar w:top="1418" w:right="851" w:bottom="1418" w:left="1134" w:header="709" w:footer="341" w:gutter="0"/>
          <w:cols w:space="708"/>
          <w:docGrid w:linePitch="360"/>
        </w:sectPr>
      </w:pPr>
    </w:p>
    <w:p w:rsidR="008159D4" w:rsidRDefault="00230454" w:rsidP="008159D4">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lastRenderedPageBreak/>
        <w:t xml:space="preserve">Çalışmada elde edilen sıcaklık grafikleri literatürde yer alan kompostlaştırma prosesi için verilen tipik sıcaklık profili ile uyumlu olup hızlı ayrışmanın 1.-3., yavaş ayrışmanın 3.-5. ve olgunlaşma evresinin 5.-10. haftalar arasında gerçekleştiği tespit edilmiştir.    </w:t>
      </w:r>
    </w:p>
    <w:p w:rsidR="00230454" w:rsidRPr="00230454" w:rsidRDefault="00230454" w:rsidP="008159D4">
      <w:pPr>
        <w:widowControl w:val="0"/>
        <w:numPr>
          <w:ilvl w:val="1"/>
          <w:numId w:val="34"/>
        </w:numPr>
        <w:adjustRightInd w:val="0"/>
        <w:spacing w:before="120" w:after="120" w:line="240" w:lineRule="auto"/>
        <w:ind w:left="426"/>
        <w:jc w:val="both"/>
        <w:textAlignment w:val="baseline"/>
        <w:outlineLvl w:val="1"/>
        <w:rPr>
          <w:rFonts w:ascii="Garamond" w:hAnsi="Garamond"/>
          <w:b/>
          <w:sz w:val="24"/>
          <w:szCs w:val="24"/>
        </w:rPr>
      </w:pPr>
      <w:r w:rsidRPr="00230454">
        <w:rPr>
          <w:rFonts w:ascii="Garamond" w:hAnsi="Garamond"/>
          <w:b/>
          <w:sz w:val="24"/>
          <w:szCs w:val="24"/>
        </w:rPr>
        <w:t xml:space="preserve">Su Muhtevası ve Organik Madde </w:t>
      </w:r>
    </w:p>
    <w:p w:rsidR="00230454" w:rsidRDefault="00230454" w:rsidP="00230454">
      <w:pPr>
        <w:spacing w:after="0" w:line="240" w:lineRule="auto"/>
        <w:jc w:val="both"/>
        <w:rPr>
          <w:rFonts w:ascii="Garamond" w:hAnsi="Garamond"/>
          <w:sz w:val="24"/>
          <w:szCs w:val="24"/>
        </w:rPr>
      </w:pPr>
      <w:r w:rsidRPr="00230454">
        <w:rPr>
          <w:rFonts w:ascii="Garamond" w:hAnsi="Garamond"/>
          <w:sz w:val="24"/>
          <w:szCs w:val="24"/>
        </w:rPr>
        <w:t>Tüm reaktörlerde hızlı ayrışmanın gerçekleştiği ilk 3 hafta içerinde biyolojik aktivite sonucu oluşan su nedeniyle</w:t>
      </w:r>
      <w:r w:rsidRPr="00230454" w:rsidDel="00AA3CC6">
        <w:rPr>
          <w:rFonts w:ascii="Garamond" w:hAnsi="Garamond"/>
          <w:sz w:val="24"/>
          <w:szCs w:val="24"/>
        </w:rPr>
        <w:t xml:space="preserve"> </w:t>
      </w:r>
      <w:r w:rsidRPr="00230454">
        <w:rPr>
          <w:rFonts w:ascii="Garamond" w:hAnsi="Garamond"/>
          <w:sz w:val="24"/>
          <w:szCs w:val="24"/>
        </w:rPr>
        <w:t xml:space="preserve">su muhtevalarında artış gözlenmiştir  (Şekil 3). Su muhtevalarının mikroorganizmaların maksimum aktivite gösterdiği % 40-60 aralığında </w:t>
      </w:r>
      <w:r w:rsidRPr="00230454">
        <w:rPr>
          <w:rFonts w:ascii="Garamond" w:hAnsi="Garamond"/>
          <w:sz w:val="24"/>
          <w:szCs w:val="24"/>
        </w:rPr>
        <w:lastRenderedPageBreak/>
        <w:t xml:space="preserve">kalmasından dolayı prosese su ilavesi yapılmasına gerek duyulmamıştır. </w:t>
      </w:r>
    </w:p>
    <w:p w:rsidR="008159D4" w:rsidRPr="00230454" w:rsidRDefault="008159D4" w:rsidP="00230454">
      <w:pPr>
        <w:spacing w:after="0" w:line="240" w:lineRule="auto"/>
        <w:jc w:val="both"/>
        <w:rPr>
          <w:rFonts w:ascii="Garamond" w:hAnsi="Garamond"/>
          <w:sz w:val="24"/>
          <w:szCs w:val="24"/>
        </w:rPr>
      </w:pPr>
      <w:r w:rsidRPr="00230454">
        <w:rPr>
          <w:rFonts w:ascii="Garamond" w:hAnsi="Garamond"/>
          <w:bCs/>
          <w:sz w:val="24"/>
          <w:szCs w:val="24"/>
        </w:rPr>
        <w:t xml:space="preserve">Başlangıçtaki inert maddenin korunduğu kabul edilerek hesaplanan haftalık nispi OM içerikleri Şekil 4’te verilmiştir </w:t>
      </w:r>
      <w:r w:rsidRPr="00230454">
        <w:rPr>
          <w:rFonts w:ascii="Garamond" w:hAnsi="Garamond"/>
          <w:bCs/>
          <w:sz w:val="24"/>
          <w:szCs w:val="24"/>
          <w:lang w:eastAsia="en-US"/>
        </w:rPr>
        <w:t>(Haug, 1993)</w:t>
      </w:r>
      <w:r w:rsidRPr="00230454">
        <w:rPr>
          <w:rFonts w:ascii="Garamond" w:hAnsi="Garamond"/>
          <w:bCs/>
          <w:sz w:val="24"/>
          <w:szCs w:val="24"/>
        </w:rPr>
        <w:t>. Sıcaklık profillerine paralel olarak OM giderimlerinin ilk 3 hafta içerisinde yarısından fazlası tamamlanmış 5. haftadan sonra değerlerde fazla değişim olmamıştır. Proses sonunda</w:t>
      </w:r>
      <w:r w:rsidRPr="00230454">
        <w:rPr>
          <w:rFonts w:ascii="Garamond" w:hAnsi="Garamond"/>
          <w:sz w:val="24"/>
          <w:szCs w:val="24"/>
        </w:rPr>
        <w:t xml:space="preserve"> ise kontrol reaktörlerinden ortalama % 27 OM içeren karışık kompost elde edilmiş ve proses sonunda OM değerinin sızıntı suyu ilavesi ile biraz azaldığı, fermantasyon aşısı ile biraz arttığı ve kompost ilavesi ile değişmediği görülmüştür.</w:t>
      </w:r>
    </w:p>
    <w:p w:rsidR="00230454" w:rsidRPr="00230454" w:rsidRDefault="00230454" w:rsidP="00230454">
      <w:pPr>
        <w:spacing w:after="0" w:line="240" w:lineRule="auto"/>
        <w:jc w:val="both"/>
        <w:rPr>
          <w:rFonts w:ascii="Garamond" w:hAnsi="Garamond"/>
          <w:sz w:val="24"/>
          <w:szCs w:val="24"/>
        </w:rPr>
        <w:sectPr w:rsidR="00230454" w:rsidRPr="00230454" w:rsidSect="00230454">
          <w:type w:val="continuous"/>
          <w:pgSz w:w="11907" w:h="15876" w:code="9"/>
          <w:pgMar w:top="1418" w:right="851" w:bottom="1418" w:left="1134" w:header="709" w:footer="341" w:gutter="0"/>
          <w:cols w:num="2" w:space="454"/>
          <w:docGrid w:linePitch="360"/>
        </w:sectPr>
      </w:pPr>
    </w:p>
    <w:p w:rsidR="00230454" w:rsidRPr="00230454" w:rsidRDefault="00230454" w:rsidP="00230454">
      <w:pPr>
        <w:widowControl w:val="0"/>
        <w:adjustRightInd w:val="0"/>
        <w:spacing w:before="120" w:after="120" w:line="240" w:lineRule="auto"/>
        <w:jc w:val="both"/>
        <w:textAlignment w:val="baseline"/>
        <w:outlineLvl w:val="1"/>
        <w:rPr>
          <w:rFonts w:ascii="Garamond" w:hAnsi="Garamond"/>
          <w:sz w:val="24"/>
          <w:szCs w:val="24"/>
        </w:rPr>
        <w:sectPr w:rsidR="00230454" w:rsidRPr="00230454" w:rsidSect="00230454">
          <w:type w:val="continuous"/>
          <w:pgSz w:w="11907" w:h="15876" w:code="9"/>
          <w:pgMar w:top="1418" w:right="851" w:bottom="1418" w:left="1134" w:header="709" w:footer="341" w:gutter="0"/>
          <w:cols w:num="2" w:space="454"/>
          <w:docGrid w:linePitch="360"/>
        </w:sectPr>
      </w:pPr>
    </w:p>
    <w:p w:rsidR="00230454" w:rsidRPr="00230454" w:rsidRDefault="00BC4DAF" w:rsidP="00230454">
      <w:pPr>
        <w:widowControl w:val="0"/>
        <w:adjustRightInd w:val="0"/>
        <w:spacing w:after="0" w:line="240" w:lineRule="auto"/>
        <w:jc w:val="both"/>
        <w:textAlignment w:val="baseline"/>
        <w:outlineLvl w:val="1"/>
        <w:rPr>
          <w:rFonts w:ascii="Garamond" w:hAnsi="Garamond"/>
          <w:sz w:val="24"/>
          <w:szCs w:val="24"/>
        </w:rPr>
      </w:pPr>
      <w:r>
        <w:rPr>
          <w:rFonts w:ascii="Garamond" w:hAnsi="Garamond"/>
          <w:b/>
          <w:noProof/>
          <w:sz w:val="24"/>
          <w:szCs w:val="24"/>
        </w:rPr>
        <w:lastRenderedPageBreak/>
        <w:drawing>
          <wp:inline distT="0" distB="0" distL="0" distR="0">
            <wp:extent cx="3122930" cy="1876425"/>
            <wp:effectExtent l="19050" t="0" r="127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3122930" cy="1876425"/>
                    </a:xfrm>
                    <a:prstGeom prst="rect">
                      <a:avLst/>
                    </a:prstGeom>
                    <a:noFill/>
                    <a:ln w="9525">
                      <a:noFill/>
                      <a:miter lim="800000"/>
                      <a:headEnd/>
                      <a:tailEnd/>
                    </a:ln>
                  </pic:spPr>
                </pic:pic>
              </a:graphicData>
            </a:graphic>
          </wp:inline>
        </w:drawing>
      </w:r>
      <w:r>
        <w:rPr>
          <w:rFonts w:ascii="Garamond" w:hAnsi="Garamond"/>
          <w:b/>
          <w:noProof/>
          <w:sz w:val="24"/>
          <w:szCs w:val="24"/>
        </w:rPr>
        <w:drawing>
          <wp:inline distT="0" distB="0" distL="0" distR="0">
            <wp:extent cx="3122930" cy="1876425"/>
            <wp:effectExtent l="19050" t="0" r="127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3122930" cy="1876425"/>
                    </a:xfrm>
                    <a:prstGeom prst="rect">
                      <a:avLst/>
                    </a:prstGeom>
                    <a:noFill/>
                    <a:ln w="9525">
                      <a:noFill/>
                      <a:miter lim="800000"/>
                      <a:headEnd/>
                      <a:tailEnd/>
                    </a:ln>
                  </pic:spPr>
                </pic:pic>
              </a:graphicData>
            </a:graphic>
          </wp:inline>
        </w:drawing>
      </w:r>
    </w:p>
    <w:p w:rsidR="00230454" w:rsidRPr="00230454" w:rsidRDefault="00BC4DAF" w:rsidP="00230454">
      <w:pPr>
        <w:widowControl w:val="0"/>
        <w:adjustRightInd w:val="0"/>
        <w:spacing w:after="120" w:line="240" w:lineRule="auto"/>
        <w:jc w:val="both"/>
        <w:textAlignment w:val="baseline"/>
        <w:outlineLvl w:val="1"/>
        <w:rPr>
          <w:rFonts w:ascii="Garamond" w:hAnsi="Garamond"/>
          <w:sz w:val="24"/>
          <w:szCs w:val="24"/>
        </w:rPr>
      </w:pPr>
      <w:r>
        <w:rPr>
          <w:rFonts w:ascii="Garamond" w:hAnsi="Garamond"/>
          <w:b/>
          <w:noProof/>
          <w:sz w:val="24"/>
          <w:szCs w:val="24"/>
        </w:rPr>
        <w:drawing>
          <wp:inline distT="0" distB="0" distL="0" distR="0">
            <wp:extent cx="3122930" cy="1876425"/>
            <wp:effectExtent l="19050" t="0" r="127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3122930" cy="1876425"/>
                    </a:xfrm>
                    <a:prstGeom prst="rect">
                      <a:avLst/>
                    </a:prstGeom>
                    <a:noFill/>
                    <a:ln w="9525">
                      <a:noFill/>
                      <a:miter lim="800000"/>
                      <a:headEnd/>
                      <a:tailEnd/>
                    </a:ln>
                  </pic:spPr>
                </pic:pic>
              </a:graphicData>
            </a:graphic>
          </wp:inline>
        </w:drawing>
      </w:r>
      <w:r>
        <w:rPr>
          <w:rFonts w:ascii="Garamond" w:hAnsi="Garamond"/>
          <w:b/>
          <w:noProof/>
          <w:sz w:val="24"/>
          <w:szCs w:val="24"/>
        </w:rPr>
        <w:drawing>
          <wp:inline distT="0" distB="0" distL="0" distR="0">
            <wp:extent cx="3122930" cy="1876425"/>
            <wp:effectExtent l="19050" t="0" r="127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3122930" cy="1876425"/>
                    </a:xfrm>
                    <a:prstGeom prst="rect">
                      <a:avLst/>
                    </a:prstGeom>
                    <a:noFill/>
                    <a:ln w="9525">
                      <a:noFill/>
                      <a:miter lim="800000"/>
                      <a:headEnd/>
                      <a:tailEnd/>
                    </a:ln>
                  </pic:spPr>
                </pic:pic>
              </a:graphicData>
            </a:graphic>
          </wp:inline>
        </w:drawing>
      </w:r>
    </w:p>
    <w:p w:rsidR="00230454" w:rsidRPr="00230454" w:rsidRDefault="00230454" w:rsidP="00230454">
      <w:pPr>
        <w:widowControl w:val="0"/>
        <w:adjustRightInd w:val="0"/>
        <w:spacing w:after="0" w:line="240" w:lineRule="auto"/>
        <w:ind w:left="851" w:hanging="851"/>
        <w:jc w:val="center"/>
        <w:textAlignment w:val="baseline"/>
        <w:outlineLvl w:val="1"/>
        <w:rPr>
          <w:rFonts w:ascii="Garamond" w:hAnsi="Garamond"/>
          <w:sz w:val="24"/>
          <w:szCs w:val="24"/>
        </w:rPr>
      </w:pPr>
      <w:r w:rsidRPr="00230454">
        <w:rPr>
          <w:rFonts w:ascii="Garamond" w:hAnsi="Garamond"/>
          <w:b/>
          <w:sz w:val="24"/>
          <w:szCs w:val="24"/>
        </w:rPr>
        <w:t>Şekil 2.</w:t>
      </w:r>
      <w:r w:rsidRPr="00230454">
        <w:rPr>
          <w:rFonts w:ascii="Garamond" w:hAnsi="Garamond"/>
          <w:sz w:val="24"/>
          <w:szCs w:val="24"/>
        </w:rPr>
        <w:t xml:space="preserve"> Kompost reaktörlerindeki sıcaklık değerlerinin değişimi (düşey oklar (↓) aktarmaları </w:t>
      </w:r>
    </w:p>
    <w:p w:rsidR="00230454" w:rsidRPr="00230454" w:rsidRDefault="00230454" w:rsidP="00230454">
      <w:pPr>
        <w:widowControl w:val="0"/>
        <w:adjustRightInd w:val="0"/>
        <w:spacing w:after="0" w:line="240" w:lineRule="auto"/>
        <w:ind w:left="851" w:hanging="851"/>
        <w:textAlignment w:val="baseline"/>
        <w:outlineLvl w:val="1"/>
        <w:rPr>
          <w:rFonts w:ascii="Garamond" w:hAnsi="Garamond"/>
          <w:sz w:val="24"/>
          <w:szCs w:val="24"/>
        </w:rPr>
      </w:pPr>
      <w:r w:rsidRPr="00230454">
        <w:rPr>
          <w:rFonts w:ascii="Garamond" w:hAnsi="Garamond"/>
          <w:sz w:val="24"/>
          <w:szCs w:val="24"/>
        </w:rPr>
        <w:t xml:space="preserve">                      göstermektedir)</w:t>
      </w:r>
    </w:p>
    <w:p w:rsidR="00230454" w:rsidRPr="00230454" w:rsidRDefault="00230454" w:rsidP="00230454">
      <w:pPr>
        <w:widowControl w:val="0"/>
        <w:adjustRightInd w:val="0"/>
        <w:spacing w:after="0" w:line="240" w:lineRule="auto"/>
        <w:jc w:val="both"/>
        <w:textAlignment w:val="baseline"/>
        <w:outlineLvl w:val="1"/>
        <w:rPr>
          <w:rFonts w:ascii="Garamond" w:hAnsi="Garamond"/>
          <w:b/>
          <w:sz w:val="24"/>
          <w:szCs w:val="24"/>
        </w:rPr>
      </w:pPr>
    </w:p>
    <w:p w:rsidR="00230454" w:rsidRPr="00230454" w:rsidRDefault="00BC4DAF" w:rsidP="00230454">
      <w:pPr>
        <w:widowControl w:val="0"/>
        <w:adjustRightInd w:val="0"/>
        <w:spacing w:before="120" w:after="120" w:line="240" w:lineRule="auto"/>
        <w:jc w:val="center"/>
        <w:textAlignment w:val="baseline"/>
        <w:outlineLvl w:val="1"/>
        <w:rPr>
          <w:rFonts w:ascii="Garamond" w:hAnsi="Garamond"/>
          <w:b/>
          <w:noProof/>
          <w:sz w:val="24"/>
          <w:szCs w:val="24"/>
        </w:rPr>
      </w:pPr>
      <w:r>
        <w:rPr>
          <w:rFonts w:ascii="Garamond" w:hAnsi="Garamond"/>
          <w:b/>
          <w:noProof/>
          <w:sz w:val="24"/>
          <w:szCs w:val="24"/>
        </w:rPr>
        <w:lastRenderedPageBreak/>
        <w:drawing>
          <wp:inline distT="0" distB="0" distL="0" distR="0">
            <wp:extent cx="5902325" cy="2161540"/>
            <wp:effectExtent l="19050" t="0" r="3175"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5902325" cy="2161540"/>
                    </a:xfrm>
                    <a:prstGeom prst="rect">
                      <a:avLst/>
                    </a:prstGeom>
                    <a:noFill/>
                    <a:ln w="9525">
                      <a:noFill/>
                      <a:miter lim="800000"/>
                      <a:headEnd/>
                      <a:tailEnd/>
                    </a:ln>
                  </pic:spPr>
                </pic:pic>
              </a:graphicData>
            </a:graphic>
          </wp:inline>
        </w:drawing>
      </w:r>
    </w:p>
    <w:p w:rsidR="00230454" w:rsidRPr="00230454" w:rsidRDefault="00230454" w:rsidP="00230454">
      <w:pPr>
        <w:widowControl w:val="0"/>
        <w:adjustRightInd w:val="0"/>
        <w:spacing w:after="0" w:line="240" w:lineRule="auto"/>
        <w:jc w:val="center"/>
        <w:textAlignment w:val="baseline"/>
        <w:outlineLvl w:val="1"/>
        <w:rPr>
          <w:rFonts w:ascii="Garamond" w:hAnsi="Garamond"/>
          <w:sz w:val="24"/>
          <w:szCs w:val="24"/>
        </w:rPr>
      </w:pPr>
      <w:r w:rsidRPr="00230454">
        <w:rPr>
          <w:rFonts w:ascii="Garamond" w:hAnsi="Garamond"/>
          <w:b/>
          <w:sz w:val="24"/>
          <w:szCs w:val="24"/>
        </w:rPr>
        <w:t xml:space="preserve">Şekil 3. </w:t>
      </w:r>
      <w:r w:rsidRPr="00230454">
        <w:rPr>
          <w:rFonts w:ascii="Garamond" w:hAnsi="Garamond"/>
          <w:sz w:val="24"/>
          <w:szCs w:val="24"/>
        </w:rPr>
        <w:t>Kompost reaktörlerindeki su muhtevası değişimleri</w:t>
      </w:r>
    </w:p>
    <w:p w:rsidR="008159D4" w:rsidRDefault="008159D4" w:rsidP="00230454">
      <w:pPr>
        <w:widowControl w:val="0"/>
        <w:adjustRightInd w:val="0"/>
        <w:spacing w:before="120" w:after="120" w:line="240" w:lineRule="auto"/>
        <w:jc w:val="center"/>
        <w:textAlignment w:val="baseline"/>
        <w:outlineLvl w:val="1"/>
        <w:rPr>
          <w:rFonts w:ascii="Garamond" w:hAnsi="Garamond"/>
          <w:b/>
          <w:noProof/>
          <w:sz w:val="24"/>
          <w:szCs w:val="24"/>
        </w:rPr>
      </w:pPr>
    </w:p>
    <w:p w:rsidR="00230454" w:rsidRPr="00230454" w:rsidRDefault="00BC4DAF" w:rsidP="00230454">
      <w:pPr>
        <w:widowControl w:val="0"/>
        <w:adjustRightInd w:val="0"/>
        <w:spacing w:before="120" w:after="120" w:line="240" w:lineRule="auto"/>
        <w:jc w:val="center"/>
        <w:textAlignment w:val="baseline"/>
        <w:outlineLvl w:val="1"/>
        <w:rPr>
          <w:rFonts w:ascii="Garamond" w:hAnsi="Garamond"/>
          <w:sz w:val="24"/>
          <w:szCs w:val="24"/>
        </w:rPr>
        <w:sectPr w:rsidR="00230454" w:rsidRPr="00230454" w:rsidSect="00230454">
          <w:type w:val="continuous"/>
          <w:pgSz w:w="11907" w:h="15876" w:code="9"/>
          <w:pgMar w:top="1418" w:right="851" w:bottom="1418" w:left="1134" w:header="709" w:footer="341" w:gutter="0"/>
          <w:cols w:space="454"/>
          <w:docGrid w:linePitch="360"/>
        </w:sectPr>
      </w:pPr>
      <w:r>
        <w:rPr>
          <w:rFonts w:ascii="Garamond" w:hAnsi="Garamond"/>
          <w:b/>
          <w:noProof/>
          <w:sz w:val="24"/>
          <w:szCs w:val="24"/>
        </w:rPr>
        <w:drawing>
          <wp:inline distT="0" distB="0" distL="0" distR="0">
            <wp:extent cx="5735955" cy="2089785"/>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5735955" cy="2089785"/>
                    </a:xfrm>
                    <a:prstGeom prst="rect">
                      <a:avLst/>
                    </a:prstGeom>
                    <a:noFill/>
                    <a:ln w="9525">
                      <a:noFill/>
                      <a:miter lim="800000"/>
                      <a:headEnd/>
                      <a:tailEnd/>
                    </a:ln>
                  </pic:spPr>
                </pic:pic>
              </a:graphicData>
            </a:graphic>
          </wp:inline>
        </w:drawing>
      </w:r>
    </w:p>
    <w:p w:rsidR="00230454" w:rsidRPr="00230454" w:rsidRDefault="00230454" w:rsidP="00230454">
      <w:pPr>
        <w:widowControl w:val="0"/>
        <w:adjustRightInd w:val="0"/>
        <w:spacing w:after="0" w:line="240" w:lineRule="auto"/>
        <w:jc w:val="center"/>
        <w:textAlignment w:val="baseline"/>
        <w:outlineLvl w:val="1"/>
        <w:rPr>
          <w:rFonts w:ascii="Garamond" w:hAnsi="Garamond"/>
          <w:sz w:val="24"/>
          <w:szCs w:val="24"/>
        </w:rPr>
      </w:pPr>
      <w:r w:rsidRPr="00230454">
        <w:rPr>
          <w:rFonts w:ascii="Garamond" w:hAnsi="Garamond"/>
          <w:b/>
          <w:sz w:val="24"/>
          <w:szCs w:val="24"/>
        </w:rPr>
        <w:lastRenderedPageBreak/>
        <w:t xml:space="preserve">Şekil 4. </w:t>
      </w:r>
      <w:r w:rsidRPr="00230454">
        <w:rPr>
          <w:rFonts w:ascii="Garamond" w:hAnsi="Garamond"/>
          <w:sz w:val="24"/>
          <w:szCs w:val="24"/>
        </w:rPr>
        <w:t>Kompost reaktörlerindeki organik madde değişimleri</w:t>
      </w:r>
    </w:p>
    <w:p w:rsidR="00230454" w:rsidRPr="00230454" w:rsidRDefault="00230454" w:rsidP="00230454">
      <w:pPr>
        <w:spacing w:before="120" w:after="120" w:line="240" w:lineRule="auto"/>
        <w:jc w:val="both"/>
        <w:rPr>
          <w:rFonts w:ascii="Garamond" w:hAnsi="Garamond"/>
          <w:sz w:val="24"/>
          <w:szCs w:val="24"/>
          <w:lang w:eastAsia="en-US"/>
        </w:rPr>
        <w:sectPr w:rsidR="00230454" w:rsidRPr="00230454" w:rsidSect="00230454">
          <w:type w:val="continuous"/>
          <w:pgSz w:w="11907" w:h="15876" w:code="9"/>
          <w:pgMar w:top="1418" w:right="851" w:bottom="1418" w:left="1134" w:header="709" w:footer="341" w:gutter="0"/>
          <w:cols w:space="454"/>
          <w:docGrid w:linePitch="360"/>
        </w:sectPr>
      </w:pPr>
    </w:p>
    <w:p w:rsidR="00230454" w:rsidRPr="00230454" w:rsidRDefault="00230454" w:rsidP="00230454">
      <w:pPr>
        <w:spacing w:before="120" w:after="120" w:line="240" w:lineRule="auto"/>
        <w:jc w:val="both"/>
        <w:rPr>
          <w:rFonts w:ascii="Garamond" w:hAnsi="Garamond"/>
          <w:sz w:val="24"/>
          <w:szCs w:val="24"/>
          <w:lang w:eastAsia="en-US"/>
        </w:rPr>
      </w:pPr>
    </w:p>
    <w:p w:rsidR="00230454" w:rsidRPr="00230454" w:rsidRDefault="00230454" w:rsidP="00230454">
      <w:pPr>
        <w:spacing w:before="120" w:after="120" w:line="240" w:lineRule="auto"/>
        <w:jc w:val="both"/>
        <w:rPr>
          <w:rFonts w:ascii="Garamond" w:hAnsi="Garamond"/>
          <w:sz w:val="24"/>
          <w:szCs w:val="24"/>
          <w:lang w:eastAsia="en-US"/>
        </w:rPr>
        <w:sectPr w:rsidR="00230454" w:rsidRPr="00230454" w:rsidSect="00230454">
          <w:type w:val="continuous"/>
          <w:pgSz w:w="11907" w:h="15876" w:code="9"/>
          <w:pgMar w:top="1418" w:right="851" w:bottom="1418" w:left="1134" w:header="709" w:footer="341" w:gutter="0"/>
          <w:cols w:num="2" w:space="454"/>
          <w:docGrid w:linePitch="360"/>
        </w:sectPr>
      </w:pPr>
    </w:p>
    <w:p w:rsidR="00230454" w:rsidRPr="00230454" w:rsidRDefault="00230454" w:rsidP="00230454">
      <w:pPr>
        <w:spacing w:before="120" w:after="120" w:line="240" w:lineRule="auto"/>
        <w:jc w:val="both"/>
        <w:rPr>
          <w:rFonts w:ascii="Garamond" w:hAnsi="Garamond"/>
          <w:bCs/>
          <w:sz w:val="24"/>
          <w:szCs w:val="24"/>
          <w:lang w:eastAsia="en-US"/>
        </w:rPr>
      </w:pPr>
      <w:r w:rsidRPr="00230454">
        <w:rPr>
          <w:rFonts w:ascii="Garamond" w:hAnsi="Garamond"/>
          <w:sz w:val="24"/>
          <w:szCs w:val="24"/>
          <w:lang w:eastAsia="en-US"/>
        </w:rPr>
        <w:lastRenderedPageBreak/>
        <w:t>Biyolojik ayrışabilirlik katsayısı (k</w:t>
      </w:r>
      <w:r w:rsidRPr="00230454">
        <w:rPr>
          <w:rFonts w:ascii="Garamond" w:hAnsi="Garamond"/>
          <w:sz w:val="24"/>
          <w:szCs w:val="24"/>
          <w:vertAlign w:val="subscript"/>
          <w:lang w:eastAsia="en-US"/>
        </w:rPr>
        <w:t>m</w:t>
      </w:r>
      <w:r w:rsidRPr="00230454">
        <w:rPr>
          <w:rFonts w:ascii="Garamond" w:hAnsi="Garamond"/>
          <w:sz w:val="24"/>
          <w:szCs w:val="24"/>
          <w:lang w:eastAsia="en-US"/>
        </w:rPr>
        <w:t xml:space="preserve">) fermantasyon ile giderilen OM’nin başlangıç atığındaki OM’ye oranıdır. Bu katsayı aynı zamanda fermantasyonla giderilen OM yüzdesi hakkında da bilgi vermektedir. Hesaplamada kullanılan </w:t>
      </w:r>
      <w:r w:rsidRPr="00230454">
        <w:rPr>
          <w:rFonts w:ascii="Garamond" w:hAnsi="Garamond"/>
          <w:bCs/>
          <w:sz w:val="24"/>
          <w:szCs w:val="24"/>
          <w:lang w:eastAsia="en-US"/>
        </w:rPr>
        <w:t>eşitlikte OM</w:t>
      </w:r>
      <w:r w:rsidRPr="00230454">
        <w:rPr>
          <w:rFonts w:ascii="Garamond" w:hAnsi="Garamond"/>
          <w:bCs/>
          <w:sz w:val="24"/>
          <w:szCs w:val="24"/>
          <w:vertAlign w:val="subscript"/>
          <w:lang w:eastAsia="en-US"/>
        </w:rPr>
        <w:t>baş</w:t>
      </w:r>
      <w:r w:rsidRPr="00230454">
        <w:rPr>
          <w:rFonts w:ascii="Garamond" w:hAnsi="Garamond"/>
          <w:bCs/>
          <w:sz w:val="24"/>
          <w:szCs w:val="24"/>
          <w:lang w:eastAsia="en-US"/>
        </w:rPr>
        <w:t xml:space="preserve"> ve OM</w:t>
      </w:r>
      <w:r w:rsidRPr="00230454">
        <w:rPr>
          <w:rFonts w:ascii="Garamond" w:hAnsi="Garamond"/>
          <w:bCs/>
          <w:sz w:val="24"/>
          <w:szCs w:val="24"/>
          <w:vertAlign w:val="subscript"/>
          <w:lang w:eastAsia="en-US"/>
        </w:rPr>
        <w:t>son</w:t>
      </w:r>
      <w:r w:rsidRPr="00230454">
        <w:rPr>
          <w:rFonts w:ascii="Garamond" w:hAnsi="Garamond"/>
          <w:bCs/>
          <w:sz w:val="24"/>
          <w:szCs w:val="24"/>
          <w:lang w:eastAsia="en-US"/>
        </w:rPr>
        <w:t xml:space="preserve"> başlangıç atığındaki ve proses sonundaki nispi olmayan % OM miktarlarını ifade etmektedir </w:t>
      </w:r>
      <w:r w:rsidRPr="00230454">
        <w:rPr>
          <w:rFonts w:ascii="Garamond" w:hAnsi="Garamond"/>
          <w:sz w:val="24"/>
          <w:szCs w:val="24"/>
          <w:lang w:eastAsia="en-US"/>
        </w:rPr>
        <w:t>(Benito vd., 2003).</w:t>
      </w:r>
      <w:r w:rsidRPr="00230454">
        <w:rPr>
          <w:rFonts w:ascii="Garamond" w:hAnsi="Garamond"/>
          <w:bCs/>
          <w:sz w:val="24"/>
          <w:szCs w:val="24"/>
          <w:lang w:eastAsia="en-US"/>
        </w:rPr>
        <w:t xml:space="preserve"> </w:t>
      </w:r>
    </w:p>
    <w:p w:rsidR="00230454" w:rsidRPr="00230454" w:rsidRDefault="00230454" w:rsidP="00230454">
      <w:pPr>
        <w:spacing w:before="120" w:after="120" w:line="240" w:lineRule="auto"/>
        <w:jc w:val="both"/>
        <w:rPr>
          <w:rFonts w:ascii="Garamond" w:hAnsi="Garamond"/>
          <w:bCs/>
          <w:sz w:val="24"/>
          <w:szCs w:val="24"/>
          <w:lang w:eastAsia="en-US"/>
        </w:rPr>
      </w:pPr>
    </w:p>
    <w:p w:rsidR="00230454" w:rsidRDefault="00BC4DAF" w:rsidP="008159D4">
      <w:pPr>
        <w:widowControl w:val="0"/>
        <w:adjustRightInd w:val="0"/>
        <w:spacing w:before="120" w:after="120" w:line="240" w:lineRule="auto"/>
        <w:jc w:val="center"/>
        <w:textAlignment w:val="baseline"/>
        <w:outlineLvl w:val="1"/>
        <w:rPr>
          <w:rFonts w:ascii="Garamond" w:hAnsi="Garamond"/>
          <w:noProof/>
          <w:sz w:val="24"/>
          <w:szCs w:val="24"/>
        </w:rPr>
      </w:pPr>
      <w:r>
        <w:rPr>
          <w:rFonts w:ascii="Garamond" w:hAnsi="Garamond"/>
          <w:noProof/>
          <w:sz w:val="24"/>
          <w:szCs w:val="24"/>
        </w:rPr>
        <w:drawing>
          <wp:inline distT="0" distB="0" distL="0" distR="0">
            <wp:extent cx="1781175" cy="451485"/>
            <wp:effectExtent l="19050" t="0" r="9525" b="0"/>
            <wp:docPr id="3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88" cstate="print"/>
                    <a:srcRect/>
                    <a:stretch>
                      <a:fillRect/>
                    </a:stretch>
                  </pic:blipFill>
                  <pic:spPr bwMode="auto">
                    <a:xfrm>
                      <a:off x="0" y="0"/>
                      <a:ext cx="1781175" cy="451485"/>
                    </a:xfrm>
                    <a:prstGeom prst="rect">
                      <a:avLst/>
                    </a:prstGeom>
                    <a:noFill/>
                    <a:ln w="9525">
                      <a:noFill/>
                      <a:miter lim="800000"/>
                      <a:headEnd/>
                      <a:tailEnd/>
                    </a:ln>
                  </pic:spPr>
                </pic:pic>
              </a:graphicData>
            </a:graphic>
          </wp:inline>
        </w:drawing>
      </w:r>
    </w:p>
    <w:p w:rsidR="008159D4" w:rsidRPr="00230454" w:rsidRDefault="008159D4" w:rsidP="008159D4">
      <w:pPr>
        <w:widowControl w:val="0"/>
        <w:adjustRightInd w:val="0"/>
        <w:spacing w:before="120" w:after="120" w:line="240" w:lineRule="auto"/>
        <w:jc w:val="center"/>
        <w:textAlignment w:val="baseline"/>
        <w:outlineLvl w:val="1"/>
        <w:rPr>
          <w:rFonts w:ascii="Garamond" w:hAnsi="Garamond"/>
          <w:sz w:val="24"/>
          <w:szCs w:val="24"/>
        </w:rPr>
      </w:pPr>
    </w:p>
    <w:p w:rsidR="00230454" w:rsidRPr="00230454" w:rsidRDefault="00230454" w:rsidP="00230454">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Çalışmaya ait k</w:t>
      </w:r>
      <w:r w:rsidRPr="00230454">
        <w:rPr>
          <w:rFonts w:ascii="Garamond" w:hAnsi="Garamond"/>
          <w:sz w:val="24"/>
          <w:szCs w:val="24"/>
          <w:vertAlign w:val="subscript"/>
        </w:rPr>
        <w:t>m</w:t>
      </w:r>
      <w:r w:rsidRPr="00230454">
        <w:rPr>
          <w:rFonts w:ascii="Garamond" w:hAnsi="Garamond"/>
          <w:sz w:val="24"/>
          <w:szCs w:val="24"/>
        </w:rPr>
        <w:t xml:space="preserve"> değerleri Tablo 2’te verilmiştir. Buna göre, kontrol reaktörlerinde OM % 50 </w:t>
      </w:r>
      <w:r w:rsidRPr="00230454">
        <w:rPr>
          <w:rFonts w:ascii="Garamond" w:hAnsi="Garamond"/>
          <w:sz w:val="24"/>
          <w:szCs w:val="24"/>
        </w:rPr>
        <w:lastRenderedPageBreak/>
        <w:t>giderilirken, sızıntı suyu ilave edilen reaktörde ayrışabilirlik artmış ve  % 58 giderim elde edilmiştir. Fermantasyon ve kompost aşısı ilave edilen reaktörlerde ise OM giderimleri kontrol reaktörlerine oranla düşmüş ve k</w:t>
      </w:r>
      <w:r w:rsidRPr="00230454">
        <w:rPr>
          <w:rFonts w:ascii="Garamond" w:hAnsi="Garamond"/>
          <w:sz w:val="24"/>
          <w:szCs w:val="24"/>
          <w:vertAlign w:val="subscript"/>
        </w:rPr>
        <w:t>m</w:t>
      </w:r>
      <w:r w:rsidRPr="00230454">
        <w:rPr>
          <w:rFonts w:ascii="Garamond" w:hAnsi="Garamond"/>
          <w:sz w:val="24"/>
          <w:szCs w:val="24"/>
        </w:rPr>
        <w:t xml:space="preserve"> değerleri sırasıyla % 45 ve % 44 olarak hesaplanmıştır. Bu sonuçlar OM bar diyagramlarındaki sonuçları destelemekte olup sızıntı suyu ilavesi ile proseste ayrışmanın arttığı tespit edilmiştir.</w:t>
      </w:r>
    </w:p>
    <w:p w:rsidR="00230454" w:rsidRPr="00230454" w:rsidRDefault="00230454" w:rsidP="00230454">
      <w:pPr>
        <w:widowControl w:val="0"/>
        <w:numPr>
          <w:ilvl w:val="1"/>
          <w:numId w:val="34"/>
        </w:numPr>
        <w:tabs>
          <w:tab w:val="left" w:pos="426"/>
        </w:tabs>
        <w:adjustRightInd w:val="0"/>
        <w:spacing w:before="120" w:after="120" w:line="240" w:lineRule="auto"/>
        <w:ind w:left="284" w:hanging="284"/>
        <w:jc w:val="both"/>
        <w:textAlignment w:val="baseline"/>
        <w:outlineLvl w:val="1"/>
        <w:rPr>
          <w:rFonts w:ascii="Garamond" w:hAnsi="Garamond"/>
          <w:b/>
          <w:sz w:val="24"/>
          <w:szCs w:val="24"/>
        </w:rPr>
      </w:pPr>
      <w:r w:rsidRPr="00230454">
        <w:rPr>
          <w:rFonts w:ascii="Garamond" w:hAnsi="Garamond"/>
          <w:b/>
          <w:sz w:val="24"/>
          <w:szCs w:val="24"/>
        </w:rPr>
        <w:t>pH ve Elektriksel İletkenlik</w:t>
      </w:r>
    </w:p>
    <w:p w:rsidR="00230454" w:rsidRPr="00230454" w:rsidRDefault="00230454" w:rsidP="00230454">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 xml:space="preserve">Tüm denemelere ait pH değerleri Şekil 5’te verilmiştir. Kompost ilavesi yapılan reaktöre göre daha düşük olan diğer denemelerin pH değerleri ayrışmanın büyük ölçüde tamamlandığı ilk 3 hafta içerisinde nötr seviyelere ulaşmış ve biyolojik aktivite için engelleyici olmamıştır. Bu aşamadan </w:t>
      </w:r>
      <w:r w:rsidRPr="00230454">
        <w:rPr>
          <w:rFonts w:ascii="Garamond" w:hAnsi="Garamond"/>
          <w:sz w:val="24"/>
          <w:szCs w:val="24"/>
        </w:rPr>
        <w:lastRenderedPageBreak/>
        <w:t>proses sonuna kadar pH değerlerinin tüm denemeler için 7 ve üzerinde olması ayrışma ile oluşan CO</w:t>
      </w:r>
      <w:r w:rsidRPr="00230454">
        <w:rPr>
          <w:rFonts w:ascii="Garamond" w:hAnsi="Garamond"/>
          <w:sz w:val="24"/>
          <w:szCs w:val="24"/>
          <w:vertAlign w:val="subscript"/>
        </w:rPr>
        <w:t>2</w:t>
      </w:r>
      <w:r w:rsidRPr="00230454">
        <w:rPr>
          <w:rFonts w:ascii="Garamond" w:hAnsi="Garamond"/>
          <w:sz w:val="24"/>
          <w:szCs w:val="24"/>
        </w:rPr>
        <w:t xml:space="preserve">’nin ortamdan rahatlıkla uzaklaştırıldığını ve havalandırmanın etkin bir şekilde sağlandığını göstermektedir. </w:t>
      </w:r>
    </w:p>
    <w:p w:rsidR="00230454" w:rsidRPr="00230454" w:rsidRDefault="00230454" w:rsidP="00230454">
      <w:pPr>
        <w:widowControl w:val="0"/>
        <w:adjustRightInd w:val="0"/>
        <w:spacing w:before="120" w:after="120" w:line="240" w:lineRule="auto"/>
        <w:jc w:val="both"/>
        <w:textAlignment w:val="baseline"/>
        <w:outlineLvl w:val="1"/>
        <w:rPr>
          <w:rFonts w:ascii="Garamond" w:hAnsi="Garamond"/>
          <w:sz w:val="24"/>
          <w:szCs w:val="24"/>
        </w:rPr>
        <w:sectPr w:rsidR="00230454" w:rsidRPr="00230454" w:rsidSect="00230454">
          <w:type w:val="continuous"/>
          <w:pgSz w:w="11907" w:h="15876" w:code="9"/>
          <w:pgMar w:top="1418" w:right="851" w:bottom="1418" w:left="1134" w:header="709" w:footer="341" w:gutter="0"/>
          <w:cols w:num="2" w:space="454"/>
          <w:docGrid w:linePitch="360"/>
        </w:sectPr>
      </w:pPr>
      <w:r w:rsidRPr="00230454">
        <w:rPr>
          <w:rFonts w:ascii="Garamond" w:hAnsi="Garamond"/>
          <w:sz w:val="24"/>
          <w:szCs w:val="24"/>
        </w:rPr>
        <w:t xml:space="preserve">Reaktörlere ait Eİ değerleri Şekil 6’da verilmiştir. </w:t>
      </w:r>
      <w:r w:rsidRPr="00230454">
        <w:rPr>
          <w:rFonts w:ascii="Garamond" w:hAnsi="Garamond"/>
          <w:sz w:val="24"/>
          <w:szCs w:val="24"/>
        </w:rPr>
        <w:lastRenderedPageBreak/>
        <w:t xml:space="preserve">Eİ değerleri proses süresinde ayrışmanın etkisiyle düşmüş ve ilk 21 gün içerisinde büyük ölçüde azalmıştır. </w:t>
      </w:r>
      <w:r w:rsidRPr="00230454">
        <w:rPr>
          <w:rFonts w:ascii="Garamond" w:hAnsi="Garamond"/>
          <w:bCs/>
          <w:sz w:val="24"/>
          <w:szCs w:val="24"/>
        </w:rPr>
        <w:t>Sızıntı suyu ve fermantasyon aşısı ilavesi Eİ değerini % 15 oranında arttırmış olmakla birlikte, p</w:t>
      </w:r>
      <w:r w:rsidRPr="00230454">
        <w:rPr>
          <w:rFonts w:ascii="Garamond" w:hAnsi="Garamond"/>
          <w:sz w:val="24"/>
          <w:szCs w:val="24"/>
        </w:rPr>
        <w:t>roses sonunda tüm denemelerin yaklaşık aynı Eİ değerlerine sahip oldukları görülmüştür.</w:t>
      </w:r>
    </w:p>
    <w:p w:rsidR="00230454" w:rsidRPr="00230454" w:rsidRDefault="00230454" w:rsidP="00230454">
      <w:pPr>
        <w:spacing w:after="0" w:line="240" w:lineRule="auto"/>
        <w:rPr>
          <w:rFonts w:ascii="Garamond" w:hAnsi="Garamond"/>
          <w:sz w:val="24"/>
          <w:szCs w:val="24"/>
        </w:rPr>
      </w:pPr>
    </w:p>
    <w:p w:rsidR="00230454" w:rsidRPr="00230454" w:rsidRDefault="00230454" w:rsidP="00230454">
      <w:pPr>
        <w:spacing w:before="120" w:after="120" w:line="240" w:lineRule="auto"/>
        <w:jc w:val="center"/>
        <w:rPr>
          <w:rFonts w:ascii="Garamond" w:hAnsi="Garamond"/>
          <w:sz w:val="24"/>
          <w:szCs w:val="24"/>
        </w:rPr>
      </w:pPr>
      <w:r w:rsidRPr="00230454">
        <w:rPr>
          <w:rFonts w:ascii="Garamond" w:hAnsi="Garamond"/>
          <w:b/>
          <w:sz w:val="24"/>
          <w:szCs w:val="24"/>
        </w:rPr>
        <w:t>Tablo 2.</w:t>
      </w:r>
      <w:r w:rsidRPr="00230454">
        <w:rPr>
          <w:rFonts w:ascii="Garamond" w:hAnsi="Garamond"/>
          <w:sz w:val="24"/>
          <w:szCs w:val="24"/>
        </w:rPr>
        <w:t xml:space="preserve"> Reaktörlerdeki biyolojik ayrışabilirlik yüzdeleri (k</w:t>
      </w:r>
      <w:r w:rsidRPr="00230454">
        <w:rPr>
          <w:rFonts w:ascii="Garamond" w:hAnsi="Garamond"/>
          <w:sz w:val="24"/>
          <w:szCs w:val="24"/>
          <w:vertAlign w:val="subscript"/>
        </w:rPr>
        <w:t>m</w:t>
      </w:r>
      <w:r w:rsidRPr="00230454">
        <w:rPr>
          <w:rFonts w:ascii="Garamond" w:hAnsi="Garamond"/>
          <w:sz w:val="24"/>
          <w:szCs w:val="24"/>
        </w:rPr>
        <w:t>)</w:t>
      </w:r>
    </w:p>
    <w:tbl>
      <w:tblPr>
        <w:tblW w:w="5000" w:type="pct"/>
        <w:jc w:val="center"/>
        <w:tblLook w:val="0000"/>
      </w:tblPr>
      <w:tblGrid>
        <w:gridCol w:w="1865"/>
        <w:gridCol w:w="977"/>
        <w:gridCol w:w="912"/>
        <w:gridCol w:w="1089"/>
        <w:gridCol w:w="1006"/>
        <w:gridCol w:w="1148"/>
        <w:gridCol w:w="947"/>
        <w:gridCol w:w="1239"/>
        <w:gridCol w:w="955"/>
      </w:tblGrid>
      <w:tr w:rsidR="00230454" w:rsidRPr="00230454" w:rsidTr="00230454">
        <w:trPr>
          <w:trHeight w:val="531"/>
          <w:jc w:val="center"/>
        </w:trPr>
        <w:tc>
          <w:tcPr>
            <w:tcW w:w="920" w:type="pct"/>
            <w:tcBorders>
              <w:top w:val="single" w:sz="4" w:space="0" w:color="auto"/>
              <w:left w:val="single" w:sz="4" w:space="0" w:color="auto"/>
              <w:bottom w:val="nil"/>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p>
        </w:tc>
        <w:tc>
          <w:tcPr>
            <w:tcW w:w="932" w:type="pct"/>
            <w:gridSpan w:val="2"/>
            <w:tcBorders>
              <w:top w:val="single" w:sz="4" w:space="0" w:color="auto"/>
              <w:left w:val="nil"/>
              <w:bottom w:val="single" w:sz="4" w:space="0" w:color="auto"/>
              <w:right w:val="single" w:sz="4" w:space="0" w:color="auto"/>
            </w:tcBorders>
            <w:shd w:val="clear" w:color="auto" w:fill="auto"/>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Karışık</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KKA</w:t>
            </w:r>
          </w:p>
        </w:tc>
        <w:tc>
          <w:tcPr>
            <w:tcW w:w="1033" w:type="pct"/>
            <w:gridSpan w:val="2"/>
            <w:tcBorders>
              <w:top w:val="single" w:sz="4" w:space="0" w:color="auto"/>
              <w:left w:val="single" w:sz="4" w:space="0" w:color="auto"/>
              <w:bottom w:val="single" w:sz="4" w:space="0" w:color="auto"/>
              <w:right w:val="single" w:sz="4" w:space="0" w:color="auto"/>
            </w:tcBorders>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 KKA</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+%10 Sızıntı Suyu</w:t>
            </w:r>
          </w:p>
        </w:tc>
        <w:tc>
          <w:tcPr>
            <w:tcW w:w="1033" w:type="pct"/>
            <w:gridSpan w:val="2"/>
            <w:tcBorders>
              <w:top w:val="single" w:sz="4" w:space="0" w:color="auto"/>
              <w:left w:val="single" w:sz="4" w:space="0" w:color="auto"/>
              <w:bottom w:val="single" w:sz="4" w:space="0" w:color="auto"/>
              <w:right w:val="single" w:sz="4" w:space="0" w:color="auto"/>
            </w:tcBorders>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 KKA+%10 Fermantasyon Aşısı</w:t>
            </w:r>
          </w:p>
        </w:tc>
        <w:tc>
          <w:tcPr>
            <w:tcW w:w="1082" w:type="pct"/>
            <w:gridSpan w:val="2"/>
            <w:tcBorders>
              <w:top w:val="single" w:sz="4" w:space="0" w:color="auto"/>
              <w:left w:val="single" w:sz="4" w:space="0" w:color="auto"/>
              <w:bottom w:val="single" w:sz="4" w:space="0" w:color="auto"/>
              <w:right w:val="single" w:sz="4" w:space="0" w:color="auto"/>
            </w:tcBorders>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KKA+%10</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Kompost Aşısı</w:t>
            </w:r>
          </w:p>
        </w:tc>
      </w:tr>
      <w:tr w:rsidR="00230454" w:rsidRPr="00230454" w:rsidTr="00230454">
        <w:trPr>
          <w:trHeight w:val="255"/>
          <w:jc w:val="center"/>
        </w:trPr>
        <w:tc>
          <w:tcPr>
            <w:tcW w:w="920" w:type="pct"/>
            <w:tcBorders>
              <w:top w:val="nil"/>
              <w:left w:val="single" w:sz="4" w:space="0" w:color="auto"/>
              <w:bottom w:val="nil"/>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p>
        </w:tc>
        <w:tc>
          <w:tcPr>
            <w:tcW w:w="482" w:type="pct"/>
            <w:tcBorders>
              <w:top w:val="single" w:sz="4" w:space="0" w:color="auto"/>
              <w:left w:val="nil"/>
              <w:bottom w:val="nil"/>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OM</w:t>
            </w:r>
          </w:p>
        </w:tc>
        <w:tc>
          <w:tcPr>
            <w:tcW w:w="450" w:type="pct"/>
            <w:vMerge w:val="restart"/>
            <w:tcBorders>
              <w:top w:val="single" w:sz="4" w:space="0" w:color="auto"/>
              <w:left w:val="single" w:sz="4" w:space="0" w:color="auto"/>
              <w:bottom w:val="nil"/>
              <w:right w:val="single" w:sz="4" w:space="0" w:color="auto"/>
            </w:tcBorders>
            <w:shd w:val="clear" w:color="auto" w:fill="auto"/>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w:t>
            </w:r>
            <w:r w:rsidRPr="00230454">
              <w:rPr>
                <w:rFonts w:ascii="Garamond" w:hAnsi="Garamond"/>
                <w:b/>
                <w:sz w:val="20"/>
                <w:szCs w:val="20"/>
                <w:vertAlign w:val="subscript"/>
              </w:rPr>
              <w:t>m</w:t>
            </w:r>
          </w:p>
          <w:p w:rsidR="00230454" w:rsidRPr="00230454" w:rsidRDefault="00230454" w:rsidP="00230454">
            <w:pPr>
              <w:spacing w:after="0" w:line="240" w:lineRule="auto"/>
              <w:jc w:val="center"/>
              <w:rPr>
                <w:rFonts w:ascii="Garamond" w:hAnsi="Garamond"/>
                <w:b/>
                <w:sz w:val="20"/>
                <w:szCs w:val="20"/>
              </w:rPr>
            </w:pPr>
          </w:p>
        </w:tc>
        <w:tc>
          <w:tcPr>
            <w:tcW w:w="537" w:type="pct"/>
            <w:tcBorders>
              <w:top w:val="single" w:sz="4" w:space="0" w:color="auto"/>
              <w:left w:val="single" w:sz="4" w:space="0" w:color="auto"/>
              <w:bottom w:val="nil"/>
              <w:right w:val="nil"/>
            </w:tcBorders>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OM</w:t>
            </w:r>
          </w:p>
        </w:tc>
        <w:tc>
          <w:tcPr>
            <w:tcW w:w="496" w:type="pct"/>
            <w:tcBorders>
              <w:top w:val="single" w:sz="4" w:space="0" w:color="auto"/>
              <w:left w:val="single" w:sz="4" w:space="0" w:color="auto"/>
              <w:bottom w:val="nil"/>
              <w:right w:val="nil"/>
            </w:tcBorders>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w:t>
            </w:r>
            <w:r w:rsidRPr="00230454">
              <w:rPr>
                <w:rFonts w:ascii="Garamond" w:hAnsi="Garamond"/>
                <w:b/>
                <w:sz w:val="20"/>
                <w:szCs w:val="20"/>
                <w:vertAlign w:val="subscript"/>
              </w:rPr>
              <w:t>m</w:t>
            </w:r>
          </w:p>
        </w:tc>
        <w:tc>
          <w:tcPr>
            <w:tcW w:w="566" w:type="pct"/>
            <w:tcBorders>
              <w:top w:val="single" w:sz="4" w:space="0" w:color="auto"/>
              <w:left w:val="single" w:sz="4" w:space="0" w:color="auto"/>
              <w:bottom w:val="nil"/>
              <w:right w:val="nil"/>
            </w:tcBorders>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OM</w:t>
            </w:r>
          </w:p>
        </w:tc>
        <w:tc>
          <w:tcPr>
            <w:tcW w:w="467" w:type="pct"/>
            <w:tcBorders>
              <w:top w:val="single" w:sz="4" w:space="0" w:color="auto"/>
              <w:left w:val="single" w:sz="4" w:space="0" w:color="auto"/>
              <w:bottom w:val="nil"/>
              <w:right w:val="nil"/>
            </w:tcBorders>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w:t>
            </w:r>
            <w:r w:rsidRPr="00230454">
              <w:rPr>
                <w:rFonts w:ascii="Garamond" w:hAnsi="Garamond"/>
                <w:b/>
                <w:sz w:val="20"/>
                <w:szCs w:val="20"/>
                <w:vertAlign w:val="subscript"/>
              </w:rPr>
              <w:t>m</w:t>
            </w:r>
          </w:p>
        </w:tc>
        <w:tc>
          <w:tcPr>
            <w:tcW w:w="611" w:type="pct"/>
            <w:tcBorders>
              <w:top w:val="single" w:sz="4" w:space="0" w:color="auto"/>
              <w:left w:val="single" w:sz="4" w:space="0" w:color="auto"/>
              <w:bottom w:val="nil"/>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OM</w:t>
            </w:r>
          </w:p>
        </w:tc>
        <w:tc>
          <w:tcPr>
            <w:tcW w:w="471" w:type="pct"/>
            <w:vMerge w:val="restart"/>
            <w:tcBorders>
              <w:top w:val="single" w:sz="4" w:space="0" w:color="auto"/>
              <w:left w:val="single" w:sz="4" w:space="0" w:color="auto"/>
              <w:bottom w:val="nil"/>
              <w:right w:val="single" w:sz="4" w:space="0" w:color="auto"/>
            </w:tcBorders>
            <w:shd w:val="clear" w:color="auto" w:fill="auto"/>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w:t>
            </w:r>
            <w:r w:rsidRPr="00230454">
              <w:rPr>
                <w:rFonts w:ascii="Garamond" w:hAnsi="Garamond"/>
                <w:b/>
                <w:sz w:val="20"/>
                <w:szCs w:val="20"/>
                <w:vertAlign w:val="subscript"/>
              </w:rPr>
              <w:t>m</w:t>
            </w:r>
          </w:p>
          <w:p w:rsidR="00230454" w:rsidRPr="00230454" w:rsidRDefault="00230454" w:rsidP="00230454">
            <w:pPr>
              <w:spacing w:after="0" w:line="240" w:lineRule="auto"/>
              <w:jc w:val="center"/>
              <w:rPr>
                <w:rFonts w:ascii="Garamond" w:hAnsi="Garamond"/>
                <w:b/>
                <w:sz w:val="20"/>
                <w:szCs w:val="20"/>
              </w:rPr>
            </w:pPr>
          </w:p>
        </w:tc>
      </w:tr>
      <w:tr w:rsidR="00230454" w:rsidRPr="00230454" w:rsidTr="00230454">
        <w:trPr>
          <w:trHeight w:val="255"/>
          <w:jc w:val="center"/>
        </w:trPr>
        <w:tc>
          <w:tcPr>
            <w:tcW w:w="920" w:type="pct"/>
            <w:tcBorders>
              <w:top w:val="nil"/>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p>
        </w:tc>
        <w:tc>
          <w:tcPr>
            <w:tcW w:w="482" w:type="pct"/>
            <w:tcBorders>
              <w:top w:val="nil"/>
              <w:left w:val="nil"/>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450" w:type="pct"/>
            <w:vMerge/>
            <w:tcBorders>
              <w:top w:val="nil"/>
              <w:left w:val="single" w:sz="4" w:space="0" w:color="auto"/>
              <w:bottom w:val="single" w:sz="4" w:space="0" w:color="auto"/>
              <w:right w:val="single" w:sz="4" w:space="0" w:color="auto"/>
            </w:tcBorders>
            <w:shd w:val="clear" w:color="auto" w:fill="auto"/>
            <w:vAlign w:val="center"/>
          </w:tcPr>
          <w:p w:rsidR="00230454" w:rsidRPr="00230454" w:rsidRDefault="00230454" w:rsidP="00230454">
            <w:pPr>
              <w:spacing w:after="0" w:line="240" w:lineRule="auto"/>
              <w:jc w:val="center"/>
              <w:rPr>
                <w:rFonts w:ascii="Garamond" w:hAnsi="Garamond"/>
                <w:b/>
                <w:sz w:val="20"/>
                <w:szCs w:val="20"/>
              </w:rPr>
            </w:pPr>
          </w:p>
        </w:tc>
        <w:tc>
          <w:tcPr>
            <w:tcW w:w="537" w:type="pct"/>
            <w:tcBorders>
              <w:top w:val="nil"/>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496" w:type="pct"/>
            <w:tcBorders>
              <w:top w:val="nil"/>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b/>
                <w:sz w:val="20"/>
                <w:szCs w:val="20"/>
              </w:rPr>
            </w:pPr>
          </w:p>
        </w:tc>
        <w:tc>
          <w:tcPr>
            <w:tcW w:w="566" w:type="pct"/>
            <w:tcBorders>
              <w:top w:val="nil"/>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467" w:type="pct"/>
            <w:tcBorders>
              <w:top w:val="nil"/>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b/>
                <w:sz w:val="20"/>
                <w:szCs w:val="20"/>
              </w:rPr>
            </w:pPr>
          </w:p>
        </w:tc>
        <w:tc>
          <w:tcPr>
            <w:tcW w:w="611" w:type="pct"/>
            <w:tcBorders>
              <w:top w:val="nil"/>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471" w:type="pct"/>
            <w:vMerge/>
            <w:tcBorders>
              <w:top w:val="nil"/>
              <w:left w:val="single" w:sz="4" w:space="0" w:color="auto"/>
              <w:bottom w:val="single" w:sz="4" w:space="0" w:color="auto"/>
              <w:right w:val="single" w:sz="4" w:space="0" w:color="auto"/>
            </w:tcBorders>
            <w:shd w:val="clear" w:color="auto" w:fill="auto"/>
            <w:vAlign w:val="center"/>
          </w:tcPr>
          <w:p w:rsidR="00230454" w:rsidRPr="00230454" w:rsidRDefault="00230454" w:rsidP="00230454">
            <w:pPr>
              <w:spacing w:after="0" w:line="240" w:lineRule="auto"/>
              <w:jc w:val="center"/>
              <w:rPr>
                <w:rFonts w:ascii="Garamond" w:hAnsi="Garamond"/>
                <w:b/>
                <w:sz w:val="20"/>
                <w:szCs w:val="20"/>
              </w:rPr>
            </w:pPr>
          </w:p>
        </w:tc>
      </w:tr>
      <w:tr w:rsidR="00230454" w:rsidRPr="00230454" w:rsidTr="00230454">
        <w:trPr>
          <w:trHeight w:val="317"/>
          <w:jc w:val="center"/>
        </w:trPr>
        <w:tc>
          <w:tcPr>
            <w:tcW w:w="920" w:type="pct"/>
            <w:tcBorders>
              <w:top w:val="nil"/>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Ham Atık</w:t>
            </w:r>
          </w:p>
        </w:tc>
        <w:tc>
          <w:tcPr>
            <w:tcW w:w="482" w:type="pct"/>
            <w:tcBorders>
              <w:top w:val="single" w:sz="4" w:space="0" w:color="auto"/>
              <w:left w:val="nil"/>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57</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p>
        </w:tc>
        <w:tc>
          <w:tcPr>
            <w:tcW w:w="537" w:type="pct"/>
            <w:tcBorders>
              <w:top w:val="single" w:sz="4" w:space="0" w:color="auto"/>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62</w:t>
            </w:r>
          </w:p>
        </w:tc>
        <w:tc>
          <w:tcPr>
            <w:tcW w:w="496" w:type="pct"/>
            <w:tcBorders>
              <w:top w:val="single" w:sz="4" w:space="0" w:color="auto"/>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sz w:val="20"/>
                <w:szCs w:val="20"/>
              </w:rPr>
            </w:pPr>
          </w:p>
        </w:tc>
        <w:tc>
          <w:tcPr>
            <w:tcW w:w="566" w:type="pct"/>
            <w:tcBorders>
              <w:top w:val="single" w:sz="4" w:space="0" w:color="auto"/>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59</w:t>
            </w:r>
          </w:p>
        </w:tc>
        <w:tc>
          <w:tcPr>
            <w:tcW w:w="467" w:type="pct"/>
            <w:tcBorders>
              <w:top w:val="single" w:sz="4" w:space="0" w:color="auto"/>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sz w:val="20"/>
                <w:szCs w:val="20"/>
              </w:rPr>
            </w:pP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p>
        </w:tc>
      </w:tr>
      <w:tr w:rsidR="00230454" w:rsidRPr="00230454" w:rsidTr="00230454">
        <w:trPr>
          <w:trHeight w:val="357"/>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Kompost ürünü</w:t>
            </w:r>
          </w:p>
        </w:tc>
        <w:tc>
          <w:tcPr>
            <w:tcW w:w="482" w:type="pct"/>
            <w:tcBorders>
              <w:top w:val="single" w:sz="4" w:space="0" w:color="auto"/>
              <w:left w:val="nil"/>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41</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0,50</w:t>
            </w:r>
          </w:p>
        </w:tc>
        <w:tc>
          <w:tcPr>
            <w:tcW w:w="537" w:type="pct"/>
            <w:tcBorders>
              <w:top w:val="single" w:sz="4" w:space="0" w:color="auto"/>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41</w:t>
            </w:r>
          </w:p>
        </w:tc>
        <w:tc>
          <w:tcPr>
            <w:tcW w:w="496" w:type="pct"/>
            <w:tcBorders>
              <w:top w:val="single" w:sz="4" w:space="0" w:color="auto"/>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0,58</w:t>
            </w:r>
          </w:p>
        </w:tc>
        <w:tc>
          <w:tcPr>
            <w:tcW w:w="566" w:type="pct"/>
            <w:tcBorders>
              <w:top w:val="single" w:sz="4" w:space="0" w:color="auto"/>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44</w:t>
            </w:r>
          </w:p>
        </w:tc>
        <w:tc>
          <w:tcPr>
            <w:tcW w:w="467" w:type="pct"/>
            <w:tcBorders>
              <w:top w:val="single" w:sz="4" w:space="0" w:color="auto"/>
              <w:left w:val="single" w:sz="4" w:space="0" w:color="auto"/>
              <w:bottom w:val="single" w:sz="4" w:space="0" w:color="auto"/>
              <w:right w:val="nil"/>
            </w:tcBorders>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0,45</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0,44</w:t>
            </w:r>
          </w:p>
        </w:tc>
      </w:tr>
    </w:tbl>
    <w:p w:rsidR="00230454" w:rsidRPr="00230454" w:rsidRDefault="00230454" w:rsidP="00230454">
      <w:pPr>
        <w:widowControl w:val="0"/>
        <w:adjustRightInd w:val="0"/>
        <w:spacing w:before="120" w:after="120" w:line="240" w:lineRule="auto"/>
        <w:jc w:val="both"/>
        <w:textAlignment w:val="baseline"/>
        <w:outlineLvl w:val="1"/>
        <w:rPr>
          <w:rFonts w:ascii="Times New Roman" w:hAnsi="Times New Roman"/>
        </w:rPr>
        <w:sectPr w:rsidR="00230454" w:rsidRPr="00230454" w:rsidSect="00230454">
          <w:type w:val="continuous"/>
          <w:pgSz w:w="11907" w:h="15876" w:code="9"/>
          <w:pgMar w:top="1418" w:right="851" w:bottom="1418" w:left="1134" w:header="709" w:footer="341" w:gutter="0"/>
          <w:cols w:space="708"/>
          <w:docGrid w:linePitch="360"/>
        </w:sectPr>
      </w:pPr>
    </w:p>
    <w:p w:rsidR="00D4735A" w:rsidRDefault="00D4735A" w:rsidP="00230454">
      <w:pPr>
        <w:widowControl w:val="0"/>
        <w:adjustRightInd w:val="0"/>
        <w:spacing w:before="120" w:after="120" w:line="240" w:lineRule="auto"/>
        <w:jc w:val="center"/>
        <w:textAlignment w:val="baseline"/>
        <w:outlineLvl w:val="1"/>
        <w:rPr>
          <w:rFonts w:ascii="Garamond" w:hAnsi="Garamond"/>
          <w:b/>
          <w:noProof/>
          <w:sz w:val="24"/>
          <w:szCs w:val="24"/>
        </w:rPr>
      </w:pPr>
    </w:p>
    <w:p w:rsidR="00230454" w:rsidRPr="00230454" w:rsidRDefault="00BC4DAF" w:rsidP="00230454">
      <w:pPr>
        <w:widowControl w:val="0"/>
        <w:adjustRightInd w:val="0"/>
        <w:spacing w:before="120" w:after="120" w:line="240" w:lineRule="auto"/>
        <w:jc w:val="center"/>
        <w:textAlignment w:val="baseline"/>
        <w:outlineLvl w:val="1"/>
        <w:rPr>
          <w:rFonts w:ascii="Garamond" w:hAnsi="Garamond"/>
          <w:sz w:val="24"/>
          <w:szCs w:val="24"/>
        </w:rPr>
      </w:pPr>
      <w:r>
        <w:rPr>
          <w:rFonts w:ascii="Garamond" w:hAnsi="Garamond"/>
          <w:b/>
          <w:noProof/>
          <w:sz w:val="24"/>
          <w:szCs w:val="24"/>
        </w:rPr>
        <w:drawing>
          <wp:inline distT="0" distB="0" distL="0" distR="0">
            <wp:extent cx="5735955" cy="2101850"/>
            <wp:effectExtent l="1905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5735955" cy="2101850"/>
                    </a:xfrm>
                    <a:prstGeom prst="rect">
                      <a:avLst/>
                    </a:prstGeom>
                    <a:noFill/>
                    <a:ln w="9525">
                      <a:noFill/>
                      <a:miter lim="800000"/>
                      <a:headEnd/>
                      <a:tailEnd/>
                    </a:ln>
                  </pic:spPr>
                </pic:pic>
              </a:graphicData>
            </a:graphic>
          </wp:inline>
        </w:drawing>
      </w:r>
    </w:p>
    <w:p w:rsidR="00230454" w:rsidRPr="00230454" w:rsidRDefault="00230454" w:rsidP="00230454">
      <w:pPr>
        <w:widowControl w:val="0"/>
        <w:adjustRightInd w:val="0"/>
        <w:spacing w:after="0" w:line="240" w:lineRule="auto"/>
        <w:jc w:val="center"/>
        <w:textAlignment w:val="baseline"/>
        <w:outlineLvl w:val="1"/>
        <w:rPr>
          <w:rFonts w:ascii="Garamond" w:hAnsi="Garamond"/>
          <w:sz w:val="24"/>
          <w:szCs w:val="24"/>
        </w:rPr>
      </w:pPr>
      <w:r w:rsidRPr="00230454">
        <w:rPr>
          <w:rFonts w:ascii="Garamond" w:hAnsi="Garamond"/>
          <w:b/>
          <w:sz w:val="24"/>
          <w:szCs w:val="24"/>
        </w:rPr>
        <w:t xml:space="preserve">Şekil 5. </w:t>
      </w:r>
      <w:r w:rsidRPr="00230454">
        <w:rPr>
          <w:rFonts w:ascii="Garamond" w:hAnsi="Garamond"/>
          <w:sz w:val="24"/>
          <w:szCs w:val="24"/>
        </w:rPr>
        <w:t>Kompost reaktörlerindeki pH değerlerinin değişimleri</w:t>
      </w:r>
    </w:p>
    <w:p w:rsidR="00230454" w:rsidRPr="00230454" w:rsidRDefault="00230454" w:rsidP="00230454">
      <w:pPr>
        <w:widowControl w:val="0"/>
        <w:adjustRightInd w:val="0"/>
        <w:spacing w:after="0" w:line="240" w:lineRule="auto"/>
        <w:jc w:val="center"/>
        <w:textAlignment w:val="baseline"/>
        <w:outlineLvl w:val="1"/>
        <w:rPr>
          <w:rFonts w:ascii="Garamond" w:hAnsi="Garamond"/>
          <w:sz w:val="24"/>
          <w:szCs w:val="24"/>
        </w:rPr>
      </w:pPr>
    </w:p>
    <w:p w:rsidR="00230454" w:rsidRPr="00230454" w:rsidRDefault="00BC4DAF" w:rsidP="00230454">
      <w:pPr>
        <w:widowControl w:val="0"/>
        <w:adjustRightInd w:val="0"/>
        <w:spacing w:before="120" w:after="120" w:line="240" w:lineRule="auto"/>
        <w:jc w:val="center"/>
        <w:textAlignment w:val="baseline"/>
        <w:outlineLvl w:val="1"/>
        <w:rPr>
          <w:rFonts w:ascii="Garamond" w:hAnsi="Garamond"/>
          <w:b/>
          <w:sz w:val="24"/>
          <w:szCs w:val="24"/>
        </w:rPr>
      </w:pPr>
      <w:r>
        <w:rPr>
          <w:rFonts w:ascii="Garamond" w:hAnsi="Garamond"/>
          <w:b/>
          <w:noProof/>
          <w:sz w:val="24"/>
          <w:szCs w:val="24"/>
        </w:rPr>
        <w:drawing>
          <wp:inline distT="0" distB="0" distL="0" distR="0">
            <wp:extent cx="5735955" cy="2089785"/>
            <wp:effectExtent l="1905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srcRect/>
                    <a:stretch>
                      <a:fillRect/>
                    </a:stretch>
                  </pic:blipFill>
                  <pic:spPr bwMode="auto">
                    <a:xfrm>
                      <a:off x="0" y="0"/>
                      <a:ext cx="5735955" cy="2089785"/>
                    </a:xfrm>
                    <a:prstGeom prst="rect">
                      <a:avLst/>
                    </a:prstGeom>
                    <a:noFill/>
                    <a:ln w="9525">
                      <a:noFill/>
                      <a:miter lim="800000"/>
                      <a:headEnd/>
                      <a:tailEnd/>
                    </a:ln>
                  </pic:spPr>
                </pic:pic>
              </a:graphicData>
            </a:graphic>
          </wp:inline>
        </w:drawing>
      </w:r>
    </w:p>
    <w:p w:rsidR="00230454" w:rsidRPr="00230454" w:rsidRDefault="00230454" w:rsidP="00230454">
      <w:pPr>
        <w:widowControl w:val="0"/>
        <w:adjustRightInd w:val="0"/>
        <w:spacing w:after="0" w:line="240" w:lineRule="auto"/>
        <w:jc w:val="center"/>
        <w:textAlignment w:val="baseline"/>
        <w:outlineLvl w:val="1"/>
        <w:rPr>
          <w:rFonts w:ascii="Garamond" w:hAnsi="Garamond"/>
          <w:sz w:val="24"/>
          <w:szCs w:val="24"/>
        </w:rPr>
      </w:pPr>
      <w:r w:rsidRPr="00230454">
        <w:rPr>
          <w:rFonts w:ascii="Garamond" w:hAnsi="Garamond"/>
          <w:b/>
          <w:sz w:val="24"/>
          <w:szCs w:val="24"/>
        </w:rPr>
        <w:t xml:space="preserve">Şekil 6. </w:t>
      </w:r>
      <w:r w:rsidRPr="00230454">
        <w:rPr>
          <w:rFonts w:ascii="Garamond" w:hAnsi="Garamond"/>
          <w:sz w:val="24"/>
          <w:szCs w:val="24"/>
        </w:rPr>
        <w:t>Kompost reaktörlerindeki Eİ değerlerinin değişimleri</w:t>
      </w:r>
    </w:p>
    <w:p w:rsidR="00230454" w:rsidRPr="00230454" w:rsidRDefault="00230454" w:rsidP="00230454">
      <w:pPr>
        <w:widowControl w:val="0"/>
        <w:tabs>
          <w:tab w:val="left" w:pos="426"/>
        </w:tabs>
        <w:adjustRightInd w:val="0"/>
        <w:spacing w:before="120" w:after="120" w:line="240" w:lineRule="auto"/>
        <w:jc w:val="both"/>
        <w:textAlignment w:val="baseline"/>
        <w:outlineLvl w:val="1"/>
        <w:rPr>
          <w:rFonts w:ascii="Garamond" w:hAnsi="Garamond"/>
          <w:b/>
          <w:sz w:val="24"/>
          <w:szCs w:val="24"/>
        </w:rPr>
      </w:pPr>
    </w:p>
    <w:p w:rsidR="00230454" w:rsidRPr="00230454" w:rsidRDefault="00230454" w:rsidP="00230454">
      <w:pPr>
        <w:widowControl w:val="0"/>
        <w:tabs>
          <w:tab w:val="left" w:pos="426"/>
        </w:tabs>
        <w:adjustRightInd w:val="0"/>
        <w:spacing w:before="120" w:after="120" w:line="240" w:lineRule="auto"/>
        <w:jc w:val="both"/>
        <w:textAlignment w:val="baseline"/>
        <w:outlineLvl w:val="1"/>
        <w:rPr>
          <w:rFonts w:ascii="Garamond" w:hAnsi="Garamond"/>
          <w:b/>
          <w:sz w:val="24"/>
          <w:szCs w:val="24"/>
        </w:rPr>
        <w:sectPr w:rsidR="00230454" w:rsidRPr="00230454" w:rsidSect="00230454">
          <w:type w:val="continuous"/>
          <w:pgSz w:w="11907" w:h="15876" w:code="9"/>
          <w:pgMar w:top="1418" w:right="851" w:bottom="1418" w:left="1134" w:header="709" w:footer="341" w:gutter="0"/>
          <w:cols w:space="708"/>
          <w:docGrid w:linePitch="360"/>
        </w:sectPr>
      </w:pPr>
    </w:p>
    <w:p w:rsidR="00230454" w:rsidRPr="00230454" w:rsidRDefault="00230454" w:rsidP="00230454">
      <w:pPr>
        <w:widowControl w:val="0"/>
        <w:numPr>
          <w:ilvl w:val="1"/>
          <w:numId w:val="34"/>
        </w:numPr>
        <w:tabs>
          <w:tab w:val="left" w:pos="426"/>
        </w:tabs>
        <w:adjustRightInd w:val="0"/>
        <w:spacing w:before="120" w:after="120" w:line="240" w:lineRule="auto"/>
        <w:ind w:left="284" w:hanging="284"/>
        <w:jc w:val="both"/>
        <w:textAlignment w:val="baseline"/>
        <w:outlineLvl w:val="1"/>
        <w:rPr>
          <w:rFonts w:ascii="Garamond" w:hAnsi="Garamond"/>
          <w:b/>
          <w:sz w:val="24"/>
          <w:szCs w:val="24"/>
        </w:rPr>
      </w:pPr>
      <w:r w:rsidRPr="00230454">
        <w:rPr>
          <w:rFonts w:ascii="Garamond" w:hAnsi="Garamond"/>
          <w:b/>
          <w:sz w:val="24"/>
          <w:szCs w:val="24"/>
        </w:rPr>
        <w:lastRenderedPageBreak/>
        <w:t>Ürün Kalitesi</w:t>
      </w:r>
    </w:p>
    <w:p w:rsidR="00230454" w:rsidRPr="00230454" w:rsidRDefault="00230454" w:rsidP="00230454">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 xml:space="preserve">Prosesin son haftası tamamlandıktan sonra ürünler serilerek güneş ışığında kurutularak </w:t>
      </w:r>
      <w:smartTag w:uri="urn:schemas-microsoft-com:office:smarttags" w:element="metricconverter">
        <w:smartTagPr>
          <w:attr w:name="ProductID" w:val="15 mm"/>
        </w:smartTagPr>
        <w:r w:rsidRPr="00230454">
          <w:rPr>
            <w:rFonts w:ascii="Garamond" w:hAnsi="Garamond"/>
            <w:sz w:val="24"/>
            <w:szCs w:val="24"/>
          </w:rPr>
          <w:t>15 mm</w:t>
        </w:r>
      </w:smartTag>
      <w:r w:rsidRPr="00230454">
        <w:rPr>
          <w:rFonts w:ascii="Garamond" w:hAnsi="Garamond"/>
          <w:sz w:val="24"/>
          <w:szCs w:val="24"/>
        </w:rPr>
        <w:t xml:space="preserve"> elekten geçirilmiş ve ince kompost ürünü elde edilmiştir. İnce kompostlara ait deneysel sonuçlar Tablo 3’te verilmiştir. Ürün stabilizasyonun genel göstergesi olan C/N değerleri kontrol reaktörlerinde ortalama 26, sızıntı suyu, fermantasyon aşısı ve kompost aşısı ilave edilen reaktörlerde ise sırasıyla 25,  21 ve 22 olarak bulunmuştur. Bu durumda EPA tarafından belirlenen maksimum 25 değerinin aşılmadığı ve fermantasyon aşısı ilave edilerek daha stabil (kararlı) bir ürün elde edilebileceği </w:t>
      </w:r>
      <w:r w:rsidRPr="00230454">
        <w:rPr>
          <w:rFonts w:ascii="Garamond" w:hAnsi="Garamond"/>
          <w:sz w:val="24"/>
          <w:szCs w:val="24"/>
        </w:rPr>
        <w:lastRenderedPageBreak/>
        <w:t xml:space="preserve">görülmektedir (Herity, 2003). </w:t>
      </w:r>
    </w:p>
    <w:p w:rsidR="00230454" w:rsidRPr="00230454" w:rsidRDefault="00230454" w:rsidP="00230454">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 xml:space="preserve">Ürünün toprağın yapısını bozmaması açısından uygulamada dikkat edilmesi gereken temel parametrelerden N ve pH değerleri Avrupa Birliği Komisyonu tarafından belirlenen standartlar içerisinde kalmıştır. Bu limitlerde ürün kuru ağırlığının en fazla %3’ünün N olmasına, ürünün 1:5 sulu çözeltisinde pH’nın en fazla 8,0 olmasına izin verilmektedir (EC/eco label2006/799/EC; EC/eco label2001/688/EC). Sızıntı suyu ilave edilen reaktörde Eİ değerinin diğer denemelere oranla çok daha düşük olması dikkat çekici olmakla birlikte hala yüksektir.    </w:t>
      </w:r>
    </w:p>
    <w:p w:rsidR="00230454" w:rsidRPr="00230454" w:rsidRDefault="00230454" w:rsidP="00230454">
      <w:pPr>
        <w:widowControl w:val="0"/>
        <w:adjustRightInd w:val="0"/>
        <w:spacing w:after="0" w:line="240" w:lineRule="auto"/>
        <w:jc w:val="center"/>
        <w:textAlignment w:val="baseline"/>
        <w:outlineLvl w:val="1"/>
        <w:rPr>
          <w:rFonts w:ascii="Garamond" w:hAnsi="Garamond"/>
          <w:sz w:val="24"/>
          <w:szCs w:val="24"/>
        </w:rPr>
        <w:sectPr w:rsidR="00230454" w:rsidRPr="00230454" w:rsidSect="00230454">
          <w:type w:val="continuous"/>
          <w:pgSz w:w="11907" w:h="15876" w:code="9"/>
          <w:pgMar w:top="1418" w:right="851" w:bottom="1418" w:left="1134" w:header="709" w:footer="341" w:gutter="0"/>
          <w:cols w:num="2" w:space="454"/>
          <w:docGrid w:linePitch="360"/>
        </w:sectPr>
      </w:pPr>
    </w:p>
    <w:p w:rsidR="00230454" w:rsidRPr="00230454" w:rsidRDefault="00230454" w:rsidP="00230454">
      <w:pPr>
        <w:widowControl w:val="0"/>
        <w:adjustRightInd w:val="0"/>
        <w:spacing w:after="0" w:line="240" w:lineRule="auto"/>
        <w:jc w:val="center"/>
        <w:textAlignment w:val="baseline"/>
        <w:outlineLvl w:val="1"/>
        <w:rPr>
          <w:rFonts w:ascii="Garamond" w:hAnsi="Garamond"/>
          <w:sz w:val="24"/>
          <w:szCs w:val="24"/>
        </w:rPr>
      </w:pPr>
    </w:p>
    <w:p w:rsidR="00230454" w:rsidRPr="00230454" w:rsidRDefault="00230454" w:rsidP="00230454">
      <w:pPr>
        <w:widowControl w:val="0"/>
        <w:adjustRightInd w:val="0"/>
        <w:spacing w:after="0" w:line="240" w:lineRule="auto"/>
        <w:jc w:val="center"/>
        <w:textAlignment w:val="baseline"/>
        <w:outlineLvl w:val="1"/>
        <w:rPr>
          <w:rFonts w:ascii="Garamond" w:hAnsi="Garamond"/>
          <w:sz w:val="24"/>
          <w:szCs w:val="24"/>
        </w:rPr>
      </w:pPr>
    </w:p>
    <w:p w:rsidR="00230454" w:rsidRPr="00230454" w:rsidRDefault="00230454" w:rsidP="00230454">
      <w:pPr>
        <w:widowControl w:val="0"/>
        <w:adjustRightInd w:val="0"/>
        <w:spacing w:before="120" w:after="120" w:line="240" w:lineRule="auto"/>
        <w:jc w:val="center"/>
        <w:textAlignment w:val="baseline"/>
        <w:outlineLvl w:val="1"/>
        <w:rPr>
          <w:rFonts w:ascii="Garamond" w:hAnsi="Garamond"/>
          <w:sz w:val="24"/>
          <w:szCs w:val="24"/>
        </w:rPr>
      </w:pPr>
      <w:r w:rsidRPr="00230454">
        <w:rPr>
          <w:rFonts w:ascii="Garamond" w:hAnsi="Garamond"/>
          <w:b/>
          <w:sz w:val="24"/>
          <w:szCs w:val="24"/>
        </w:rPr>
        <w:t>Tablo 3.</w:t>
      </w:r>
      <w:r w:rsidRPr="00230454">
        <w:rPr>
          <w:rFonts w:ascii="Garamond" w:hAnsi="Garamond"/>
          <w:sz w:val="24"/>
          <w:szCs w:val="24"/>
        </w:rPr>
        <w:t xml:space="preserve"> Reaktörlerden elde edilen ince kompostun karakterizasyonu</w:t>
      </w:r>
    </w:p>
    <w:tbl>
      <w:tblPr>
        <w:tblW w:w="9991" w:type="dxa"/>
        <w:jc w:val="center"/>
        <w:tblInd w:w="70" w:type="dxa"/>
        <w:tblCellMar>
          <w:left w:w="70" w:type="dxa"/>
          <w:right w:w="70" w:type="dxa"/>
        </w:tblCellMar>
        <w:tblLook w:val="04A0"/>
      </w:tblPr>
      <w:tblGrid>
        <w:gridCol w:w="1513"/>
        <w:gridCol w:w="1183"/>
        <w:gridCol w:w="1250"/>
        <w:gridCol w:w="2001"/>
        <w:gridCol w:w="2361"/>
        <w:gridCol w:w="1683"/>
      </w:tblGrid>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Parametreler</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Birim</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Karışık KKA</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 KKA</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+%10 Sızıntı Suyu</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 KKA</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+%10 Fermantasyon Aşısı</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Kar. KKA</w:t>
            </w:r>
          </w:p>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+%10 Kompost Aşısı</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Su Muhtevası</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35</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23</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31</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23</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OM</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 KM</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27</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11</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36</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25</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pH</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7,79</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7,68</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7,77</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7,84</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Eİ</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µmhos/cm</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8950</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5500</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8500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8100</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C</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26</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30</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28</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23</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N</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1,2</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1,4</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C/N</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26</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25</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21</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22</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Ca</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9</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K</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1,02</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0,72</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1,02</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0,86</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P</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0,15</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0,12</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0,18</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0,16</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S</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0,58</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0,51</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0,76</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0,56</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0,48</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0,47</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0,49</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0,34</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Na</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0,31</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0,30</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0,25</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0,36</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Fe</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1,64</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1,91</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1,91</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1,54</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Al</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1,00</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0,69</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1,17</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0,81</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Mn</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350</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337</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361</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305</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Cu</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218</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107</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162</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121</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Zn</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307</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417</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350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305</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B</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160</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183</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154</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135</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Cd</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3,84</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0,94</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1,39</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1,00</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Pb</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66</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167</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58</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45</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Ni</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132</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112</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123</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217</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Cr</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209</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217</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231</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405</w:t>
            </w:r>
          </w:p>
        </w:tc>
      </w:tr>
      <w:tr w:rsidR="00230454" w:rsidRPr="00230454" w:rsidTr="00230454">
        <w:trPr>
          <w:trHeight w:val="255"/>
          <w:jc w:val="center"/>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Co</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b/>
                <w:sz w:val="20"/>
                <w:szCs w:val="20"/>
              </w:rPr>
            </w:pPr>
            <w:r w:rsidRPr="00230454">
              <w:rPr>
                <w:rFonts w:ascii="Garamond" w:hAnsi="Garamond"/>
                <w:b/>
                <w:sz w:val="20"/>
                <w:szCs w:val="20"/>
              </w:rPr>
              <w:t>mg/kg</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12</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12</w:t>
            </w:r>
          </w:p>
        </w:tc>
        <w:tc>
          <w:tcPr>
            <w:tcW w:w="2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14</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454" w:rsidRPr="00230454" w:rsidRDefault="00230454" w:rsidP="00230454">
            <w:pPr>
              <w:spacing w:after="0" w:line="240" w:lineRule="auto"/>
              <w:jc w:val="center"/>
              <w:rPr>
                <w:rFonts w:ascii="Garamond" w:hAnsi="Garamond"/>
                <w:sz w:val="20"/>
                <w:szCs w:val="20"/>
              </w:rPr>
            </w:pPr>
            <w:r w:rsidRPr="00230454">
              <w:rPr>
                <w:rFonts w:ascii="Garamond" w:hAnsi="Garamond"/>
                <w:sz w:val="20"/>
                <w:szCs w:val="20"/>
              </w:rPr>
              <w:t>13</w:t>
            </w:r>
          </w:p>
        </w:tc>
      </w:tr>
    </w:tbl>
    <w:p w:rsidR="00230454" w:rsidRDefault="00230454" w:rsidP="00230454">
      <w:pPr>
        <w:widowControl w:val="0"/>
        <w:adjustRightInd w:val="0"/>
        <w:spacing w:before="120" w:after="120" w:line="240" w:lineRule="auto"/>
        <w:jc w:val="both"/>
        <w:textAlignment w:val="baseline"/>
        <w:outlineLvl w:val="1"/>
        <w:rPr>
          <w:rFonts w:ascii="Garamond" w:hAnsi="Garamond"/>
          <w:sz w:val="24"/>
          <w:szCs w:val="24"/>
        </w:rPr>
      </w:pPr>
    </w:p>
    <w:p w:rsidR="00D4735A" w:rsidRDefault="00D4735A" w:rsidP="00230454">
      <w:pPr>
        <w:widowControl w:val="0"/>
        <w:adjustRightInd w:val="0"/>
        <w:spacing w:before="120" w:after="120" w:line="240" w:lineRule="auto"/>
        <w:jc w:val="both"/>
        <w:textAlignment w:val="baseline"/>
        <w:outlineLvl w:val="1"/>
        <w:rPr>
          <w:rFonts w:ascii="Garamond" w:hAnsi="Garamond"/>
          <w:sz w:val="24"/>
          <w:szCs w:val="24"/>
        </w:rPr>
      </w:pPr>
    </w:p>
    <w:p w:rsidR="00D4735A" w:rsidRPr="00230454" w:rsidRDefault="00D4735A" w:rsidP="00230454">
      <w:pPr>
        <w:widowControl w:val="0"/>
        <w:adjustRightInd w:val="0"/>
        <w:spacing w:before="120" w:after="120" w:line="240" w:lineRule="auto"/>
        <w:jc w:val="both"/>
        <w:textAlignment w:val="baseline"/>
        <w:outlineLvl w:val="1"/>
        <w:rPr>
          <w:rFonts w:ascii="Garamond" w:hAnsi="Garamond"/>
          <w:sz w:val="24"/>
          <w:szCs w:val="24"/>
        </w:rPr>
      </w:pPr>
    </w:p>
    <w:p w:rsidR="00230454" w:rsidRPr="00230454" w:rsidRDefault="00230454" w:rsidP="00230454">
      <w:pPr>
        <w:widowControl w:val="0"/>
        <w:adjustRightInd w:val="0"/>
        <w:spacing w:before="120" w:after="120" w:line="240" w:lineRule="auto"/>
        <w:jc w:val="both"/>
        <w:textAlignment w:val="baseline"/>
        <w:outlineLvl w:val="1"/>
        <w:rPr>
          <w:rFonts w:ascii="Garamond" w:hAnsi="Garamond"/>
          <w:sz w:val="24"/>
          <w:szCs w:val="24"/>
        </w:rPr>
        <w:sectPr w:rsidR="00230454" w:rsidRPr="00230454" w:rsidSect="00230454">
          <w:type w:val="continuous"/>
          <w:pgSz w:w="11907" w:h="15876" w:code="9"/>
          <w:pgMar w:top="1418" w:right="851" w:bottom="1418" w:left="1134" w:header="709" w:footer="709" w:gutter="0"/>
          <w:cols w:space="708"/>
          <w:docGrid w:linePitch="360"/>
        </w:sectPr>
      </w:pPr>
    </w:p>
    <w:p w:rsidR="00230454" w:rsidRPr="00230454" w:rsidRDefault="00230454" w:rsidP="00D4735A">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lastRenderedPageBreak/>
        <w:t xml:space="preserve">Makro ve mikro elementler açısından değerlendirme yapıldığında katkı maddelerinin ürün kalitesini değiştirmediği, sadece sızıntı suyu ilaveli reaktörde kurşun (Pb) konsantrasyonun bir miktar arttığı görülmektedir. Karışık KKA ürününde Pb konsantrasyonu 66 mg/kg iken, karışık KKA+%10 sızıntı suyu ürününde 167 mg/kg değerine ulaşmıştır. Ancak bu değerin, Çevre ve Orman Bakanlığı tarafından hazırlanan Evsel ve Kentsel Arıtma Çamurlarının Toprakta Kullanılmasına İlişkin Yönetmelik Taslağı’nda toprakta kullanılabilecek stabilize arıtma çamurunda müsaade edilecek maksimum ağır metal konsantrasyonlarından kurşun için verilen 750 mg/kg değerinden ve Toprak Kirliliğinin Kontrolü Yönetmeliğinde pH&gt;6 olan topraklardaki ağır metal sınır değerlerinden kurşun konsantrasyonu için belirlenen 300 mg/kg değerinden düşük olduğu görülmektedir. </w:t>
      </w:r>
    </w:p>
    <w:p w:rsidR="00230454" w:rsidRDefault="00230454" w:rsidP="00D4735A">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Çalışmada kullanılan atığın alındığı İstanbul Büyükşehir Belediyesi (İBB) Kısırmandıra Kompostlaştırma tesisi 2005 yılı verilerine göre yapılan kütle dengesi baz alındığında yıllık yaklaşık 23000 t/yıl su, su muhtevasını ayarlamak için prosese eklenmekte ve 15000 t/yıl sızıntı suyu oluşmaktadır (Altınbaş v.d., 2007).</w:t>
      </w:r>
      <w:r w:rsidRPr="00230454">
        <w:rPr>
          <w:rFonts w:ascii="Garamond" w:hAnsi="Garamond"/>
          <w:b/>
          <w:sz w:val="24"/>
          <w:szCs w:val="24"/>
        </w:rPr>
        <w:t xml:space="preserve"> </w:t>
      </w:r>
      <w:r w:rsidRPr="00230454">
        <w:rPr>
          <w:rFonts w:ascii="Garamond" w:hAnsi="Garamond"/>
          <w:sz w:val="24"/>
          <w:szCs w:val="24"/>
        </w:rPr>
        <w:t>Tesise giren atık ağırlığına oranla % 10 sızıntı suyu ilave edildiğinde yaklaşık 8000 t/yıl sızıntı suyu kompostlaştırma tesisine geri devrettirilebilecektir. Böylece proses verilen su miktarı yaklaşık % 35 ve oluşan sızıntı suyu miktarı ise yaklaşık % 50 azalacaktır. Bu yüzden KKA + % 10 sızıntı suyu ilavesinin, kullanılan su miktarı ile oluşan sızıntı suyu miktarının azaltılması açısından etkili olacağı düşünülmektedir.</w:t>
      </w:r>
    </w:p>
    <w:p w:rsidR="00D4735A" w:rsidRPr="00230454" w:rsidRDefault="00D4735A" w:rsidP="00D4735A">
      <w:pPr>
        <w:widowControl w:val="0"/>
        <w:adjustRightInd w:val="0"/>
        <w:spacing w:before="120" w:after="120" w:line="240" w:lineRule="auto"/>
        <w:jc w:val="both"/>
        <w:textAlignment w:val="baseline"/>
        <w:outlineLvl w:val="1"/>
        <w:rPr>
          <w:rFonts w:ascii="Garamond" w:hAnsi="Garamond"/>
          <w:sz w:val="24"/>
          <w:szCs w:val="24"/>
        </w:rPr>
      </w:pPr>
    </w:p>
    <w:p w:rsidR="00230454" w:rsidRPr="00230454" w:rsidRDefault="00230454" w:rsidP="00D4735A">
      <w:pPr>
        <w:widowControl w:val="0"/>
        <w:numPr>
          <w:ilvl w:val="0"/>
          <w:numId w:val="34"/>
        </w:numPr>
        <w:adjustRightInd w:val="0"/>
        <w:spacing w:before="120" w:after="120" w:line="240" w:lineRule="auto"/>
        <w:ind w:left="284" w:hanging="284"/>
        <w:jc w:val="both"/>
        <w:textAlignment w:val="baseline"/>
        <w:outlineLvl w:val="1"/>
        <w:rPr>
          <w:rFonts w:ascii="Garamond" w:hAnsi="Garamond"/>
          <w:b/>
          <w:sz w:val="24"/>
          <w:szCs w:val="24"/>
        </w:rPr>
      </w:pPr>
      <w:r w:rsidRPr="00230454">
        <w:rPr>
          <w:rFonts w:ascii="Garamond" w:hAnsi="Garamond"/>
          <w:b/>
          <w:sz w:val="24"/>
          <w:szCs w:val="24"/>
        </w:rPr>
        <w:t>SONUÇLAR</w:t>
      </w:r>
    </w:p>
    <w:p w:rsidR="00230454" w:rsidRPr="00230454" w:rsidRDefault="00230454" w:rsidP="00D4735A">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 xml:space="preserve">Karışık KKA’ın kompostlaştırılmasında farklı katkı maddelerinin ilave edilmesinin proses ve ürün kalitesine etkilerinin incelendiği bu çalışma sonucunda tüm denemelerde proses esnasında kontrole göre daha yüksek sıcaklıklara ulaşılabileceği görülmüştür. Patojenlerin proseste etkisiz hale getirilmesi açısından bu sonuç olumlu olmaktadır. </w:t>
      </w:r>
    </w:p>
    <w:p w:rsidR="00230454" w:rsidRPr="00230454" w:rsidRDefault="00230454" w:rsidP="00D4735A">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 xml:space="preserve">Katkı maddeleri tek tek incelendiğinde </w:t>
      </w:r>
      <w:r w:rsidRPr="00230454">
        <w:rPr>
          <w:rFonts w:ascii="Garamond" w:hAnsi="Garamond"/>
          <w:sz w:val="24"/>
          <w:szCs w:val="24"/>
        </w:rPr>
        <w:lastRenderedPageBreak/>
        <w:t xml:space="preserve">fermantasyon aşı ilavesi ile proseste incelenen parametrelerde önemli bir değişiklik gözlenmediği sadece OM ayrışmasının azalarak ürün OM içeriğinin arttığı ancak, bu artışın ürün C/N değeri açısından istenmeyen bir durum oluşturmadığı görülmüştür. Bu durumda fermantasyon aşısı ile proseste oluşturulmak istenilen mikroorganizma çeşitliğinin prosese ilave fayda sağlamadığı düşünülmektedir.  </w:t>
      </w:r>
    </w:p>
    <w:p w:rsidR="00230454" w:rsidRPr="00230454" w:rsidRDefault="00230454" w:rsidP="00D4735A">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 xml:space="preserve">Kompost ilavesi ile, fermantasyon aşısında verilen nispeten stabil OM’den daha stabil bir atık ortama verildiğinden, ayrışan OM miktarları daha da azalmış ancak bu durum yine ürün C/N değeri açısından kısıtlayıcı olmamıştır. Fermantasyon aşısı ile yapılan denemeye paralel olarak bu denemede de C/N değerine göre daha stabil ürün elde edilmiş olmasına rağmen kontrol reaktörlerinde de stabilizasyonun yeterince sağlanmış olmasından dolayı çalışmada kullanılan atık için bu önemli bir fayda olarak görülmemiştir. Ancak, ayrışabilirliği yavaş olan başka atıklar için bu uygulamanın ürün C/N değerlerinin dengelenmesinde faydalı olabileceği düşünülmektedir. Ayrıca, kompost ilavesi başlangıç atık pH’sını yükselttiğinden düşük pH’lı atıkların kompostlaştırılmasında tamponlama sağlayabileceği öngörülmektedir. </w:t>
      </w:r>
    </w:p>
    <w:p w:rsidR="00230454" w:rsidRPr="00230454" w:rsidRDefault="00230454" w:rsidP="00D4735A">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 xml:space="preserve">Çözünmüş OM içeriği fazla olan sızıntı suyunun prosese ilavesi öncelikle başlangıç OM değerini yükseltmiştir. Ancak, bu organik içerik kompostlaştırma esnasında rahatlıkla ayrıştırılabildiğinden ürün OM ve C/N değerleri hem kontrol rektörleri ile hem de literatürde verilen limit değerler ile uyumlu çıkmıştır. Ayrıca, makro ve mikro elementlerde kontrol reaktörlerine göre paralel sonuçların elde edilmiş olması sızıntı suyu ile gelebilecek ağır metal riskinin olmadığını göstermektedir. Bu sonuca göre tam ölçekli bir işletmede su muhtevalarının dengede tutulması için proseste kullanılacak su miktarının %10’unun proseste oluşan sızıntı suyundan sağlanmasının hem kompostlaştırmaya hem de ürün kalitesine olumsuz bir etki yaratmayacağı tespit edilmiştir. Böylelikle hem proses su ihtiyacı karşılanmış hem de proseste oluşan ve bertaraf edilmesi gereken sızıntı suyu miktarı azaltılmış olacaktır.      </w:t>
      </w:r>
    </w:p>
    <w:p w:rsidR="00D4735A" w:rsidRPr="00230454" w:rsidRDefault="00D4735A" w:rsidP="00D4735A">
      <w:pPr>
        <w:widowControl w:val="0"/>
        <w:adjustRightInd w:val="0"/>
        <w:spacing w:before="120" w:after="120" w:line="240" w:lineRule="auto"/>
        <w:jc w:val="both"/>
        <w:textAlignment w:val="baseline"/>
        <w:outlineLvl w:val="1"/>
        <w:rPr>
          <w:rFonts w:ascii="Garamond" w:hAnsi="Garamond"/>
          <w:sz w:val="24"/>
          <w:szCs w:val="24"/>
        </w:rPr>
      </w:pPr>
    </w:p>
    <w:p w:rsidR="00230454" w:rsidRPr="00230454" w:rsidRDefault="00230454" w:rsidP="00D4735A">
      <w:pPr>
        <w:widowControl w:val="0"/>
        <w:adjustRightInd w:val="0"/>
        <w:spacing w:before="120" w:after="120" w:line="240" w:lineRule="auto"/>
        <w:jc w:val="both"/>
        <w:textAlignment w:val="baseline"/>
        <w:outlineLvl w:val="1"/>
        <w:rPr>
          <w:rFonts w:ascii="Garamond" w:hAnsi="Garamond"/>
          <w:b/>
          <w:bCs/>
          <w:sz w:val="24"/>
          <w:szCs w:val="24"/>
        </w:rPr>
      </w:pPr>
      <w:r w:rsidRPr="00230454">
        <w:rPr>
          <w:rFonts w:ascii="Garamond" w:hAnsi="Garamond"/>
          <w:b/>
          <w:bCs/>
          <w:sz w:val="24"/>
          <w:szCs w:val="24"/>
        </w:rPr>
        <w:lastRenderedPageBreak/>
        <w:t>TEŞEKKÜR</w:t>
      </w:r>
    </w:p>
    <w:p w:rsidR="00230454" w:rsidRPr="00230454" w:rsidRDefault="00230454" w:rsidP="00D4735A">
      <w:pPr>
        <w:widowControl w:val="0"/>
        <w:adjustRightInd w:val="0"/>
        <w:spacing w:before="120" w:after="120" w:line="240" w:lineRule="auto"/>
        <w:jc w:val="both"/>
        <w:textAlignment w:val="baseline"/>
        <w:outlineLvl w:val="1"/>
        <w:rPr>
          <w:rFonts w:ascii="Garamond" w:hAnsi="Garamond"/>
          <w:sz w:val="24"/>
          <w:szCs w:val="24"/>
        </w:rPr>
      </w:pPr>
      <w:r w:rsidRPr="00230454">
        <w:rPr>
          <w:rFonts w:ascii="Garamond" w:hAnsi="Garamond"/>
          <w:sz w:val="24"/>
          <w:szCs w:val="24"/>
        </w:rPr>
        <w:t xml:space="preserve">Bu çalışmanın yapılmasındaki desteklerinden dolayı İSTAÇ A.Ş. Kurumuna ve İBB Kemerburgaz Kompostlaştırma Tesisi çalışanlarına teşekkür ederiz. </w:t>
      </w:r>
    </w:p>
    <w:p w:rsidR="00230454" w:rsidRPr="00230454" w:rsidRDefault="00230454" w:rsidP="00D4735A">
      <w:pPr>
        <w:widowControl w:val="0"/>
        <w:adjustRightInd w:val="0"/>
        <w:spacing w:before="120" w:after="120" w:line="240" w:lineRule="auto"/>
        <w:jc w:val="both"/>
        <w:textAlignment w:val="baseline"/>
        <w:outlineLvl w:val="1"/>
        <w:rPr>
          <w:rFonts w:ascii="Garamond" w:hAnsi="Garamond"/>
          <w:sz w:val="24"/>
          <w:szCs w:val="24"/>
        </w:rPr>
      </w:pPr>
    </w:p>
    <w:p w:rsidR="00230454" w:rsidRPr="00230454" w:rsidRDefault="00230454" w:rsidP="00D4735A">
      <w:pPr>
        <w:widowControl w:val="0"/>
        <w:adjustRightInd w:val="0"/>
        <w:spacing w:before="120" w:after="120" w:line="240" w:lineRule="auto"/>
        <w:jc w:val="both"/>
        <w:textAlignment w:val="baseline"/>
        <w:rPr>
          <w:rFonts w:ascii="Garamond" w:hAnsi="Garamond"/>
          <w:b/>
          <w:sz w:val="20"/>
          <w:szCs w:val="20"/>
        </w:rPr>
      </w:pPr>
      <w:r w:rsidRPr="00230454">
        <w:rPr>
          <w:rFonts w:ascii="Garamond" w:hAnsi="Garamond"/>
          <w:b/>
          <w:sz w:val="20"/>
          <w:szCs w:val="20"/>
        </w:rPr>
        <w:t>KAYNAKLAR</w:t>
      </w:r>
    </w:p>
    <w:p w:rsidR="00230454" w:rsidRPr="00230454" w:rsidRDefault="00230454" w:rsidP="00D4735A">
      <w:pPr>
        <w:widowControl w:val="0"/>
        <w:adjustRightInd w:val="0"/>
        <w:spacing w:before="120" w:after="120" w:line="240" w:lineRule="auto"/>
        <w:ind w:left="567" w:hanging="567"/>
        <w:jc w:val="both"/>
        <w:textAlignment w:val="baseline"/>
        <w:rPr>
          <w:rFonts w:ascii="Garamond" w:hAnsi="Garamond"/>
          <w:sz w:val="20"/>
          <w:szCs w:val="20"/>
        </w:rPr>
      </w:pPr>
      <w:r w:rsidRPr="00230454">
        <w:rPr>
          <w:rFonts w:ascii="Garamond" w:hAnsi="Garamond"/>
          <w:sz w:val="20"/>
          <w:szCs w:val="20"/>
        </w:rPr>
        <w:t xml:space="preserve">Altınbaş M., Gençsoy E.B., Çiftçi D.İ., Arıkan O.A., Demir İ., Yıldız Ş., Öztürk Ç., Çiftçi T., Çakmak İ., Öztürk İ., Karışık Evsel Katı Atıkların Kompostlaştırılması: İstanbul Örneği, </w:t>
      </w:r>
      <w:r w:rsidRPr="00230454">
        <w:rPr>
          <w:rFonts w:ascii="Garamond" w:hAnsi="Garamond"/>
          <w:i/>
          <w:iCs/>
          <w:sz w:val="20"/>
          <w:szCs w:val="20"/>
        </w:rPr>
        <w:t>AB Sürecinde Türkiye’de Katı Atık Yönetimi ve Çevre Sorunları Sempozyumu</w:t>
      </w:r>
      <w:r w:rsidRPr="00230454">
        <w:rPr>
          <w:rFonts w:ascii="Garamond" w:hAnsi="Garamond"/>
          <w:sz w:val="20"/>
          <w:szCs w:val="20"/>
        </w:rPr>
        <w:t xml:space="preserve">, </w:t>
      </w:r>
      <w:r w:rsidRPr="00230454">
        <w:rPr>
          <w:rFonts w:ascii="Garamond" w:hAnsi="Garamond"/>
          <w:i/>
          <w:iCs/>
          <w:sz w:val="20"/>
          <w:szCs w:val="20"/>
        </w:rPr>
        <w:t>TÜRKAY</w:t>
      </w:r>
      <w:r w:rsidRPr="00230454">
        <w:rPr>
          <w:rFonts w:ascii="Garamond" w:hAnsi="Garamond"/>
          <w:sz w:val="20"/>
          <w:szCs w:val="20"/>
        </w:rPr>
        <w:t>, 2007.</w:t>
      </w:r>
    </w:p>
    <w:p w:rsidR="00230454" w:rsidRPr="00230454" w:rsidRDefault="00230454" w:rsidP="00D4735A">
      <w:pPr>
        <w:widowControl w:val="0"/>
        <w:adjustRightInd w:val="0"/>
        <w:spacing w:before="120" w:after="120" w:line="240" w:lineRule="auto"/>
        <w:ind w:left="567" w:hanging="567"/>
        <w:jc w:val="both"/>
        <w:textAlignment w:val="baseline"/>
        <w:rPr>
          <w:rFonts w:ascii="Garamond" w:hAnsi="Garamond"/>
          <w:sz w:val="20"/>
          <w:szCs w:val="20"/>
        </w:rPr>
      </w:pPr>
      <w:r w:rsidRPr="00230454">
        <w:rPr>
          <w:rFonts w:ascii="Garamond" w:hAnsi="Garamond"/>
          <w:sz w:val="20"/>
          <w:szCs w:val="20"/>
        </w:rPr>
        <w:t>Atıkların Düzenli Depolanmasına Dair Yönetmelik, 26.04.2010 tarih ve 27533 sayılı Resmi Gazete, Çevre ve Orman Bakanlığı, Ankara, 2010.</w:t>
      </w:r>
    </w:p>
    <w:p w:rsidR="00230454" w:rsidRPr="00230454" w:rsidRDefault="00230454" w:rsidP="00D4735A">
      <w:pPr>
        <w:spacing w:before="120" w:after="120" w:line="240" w:lineRule="auto"/>
        <w:ind w:left="567" w:hanging="567"/>
        <w:jc w:val="both"/>
        <w:rPr>
          <w:rFonts w:ascii="Garamond" w:eastAsia="Calibri" w:hAnsi="Garamond"/>
          <w:sz w:val="20"/>
          <w:szCs w:val="20"/>
          <w:lang w:val="en-US" w:eastAsia="en-US" w:bidi="he-IL"/>
        </w:rPr>
      </w:pPr>
      <w:r w:rsidRPr="00230454">
        <w:rPr>
          <w:rFonts w:ascii="Garamond" w:eastAsia="Calibri" w:hAnsi="Garamond"/>
          <w:sz w:val="20"/>
          <w:szCs w:val="20"/>
          <w:lang w:val="en-US" w:eastAsia="en-US" w:bidi="he-IL"/>
        </w:rPr>
        <w:t xml:space="preserve">Benito, M., Masaguer, A., Moliner, A., Arrigo, N. and Palma, R. M., Chemical and microbiological parameters for the characterization of the stability and maturity of </w:t>
      </w:r>
      <w:r w:rsidRPr="00230454">
        <w:rPr>
          <w:rFonts w:ascii="Garamond" w:eastAsia="Calibri" w:hAnsi="Garamond"/>
          <w:sz w:val="20"/>
          <w:szCs w:val="20"/>
          <w:lang w:val="en-US" w:eastAsia="en-US" w:bidi="he-IL"/>
        </w:rPr>
        <w:lastRenderedPageBreak/>
        <w:t xml:space="preserve">pruning waste compost, </w:t>
      </w:r>
      <w:r w:rsidRPr="00230454">
        <w:rPr>
          <w:rFonts w:ascii="Garamond" w:eastAsia="Calibri" w:hAnsi="Garamond"/>
          <w:i/>
          <w:iCs/>
          <w:sz w:val="20"/>
          <w:szCs w:val="20"/>
          <w:lang w:val="en-US" w:eastAsia="en-US" w:bidi="he-IL"/>
        </w:rPr>
        <w:t>Biol Fertil Soils</w:t>
      </w:r>
      <w:r w:rsidRPr="00230454">
        <w:rPr>
          <w:rFonts w:ascii="Garamond" w:eastAsia="Calibri" w:hAnsi="Garamond"/>
          <w:sz w:val="20"/>
          <w:szCs w:val="20"/>
          <w:lang w:val="en-US" w:eastAsia="en-US" w:bidi="he-IL"/>
        </w:rPr>
        <w:t>, 37, 184–189, 2003.</w:t>
      </w:r>
    </w:p>
    <w:p w:rsidR="00230454" w:rsidRPr="00230454" w:rsidRDefault="00230454" w:rsidP="00D4735A">
      <w:pPr>
        <w:spacing w:before="120" w:after="120" w:line="240" w:lineRule="auto"/>
        <w:ind w:left="567" w:hanging="567"/>
        <w:jc w:val="both"/>
        <w:rPr>
          <w:rFonts w:ascii="Garamond" w:hAnsi="Garamond"/>
          <w:sz w:val="20"/>
          <w:szCs w:val="20"/>
        </w:rPr>
      </w:pPr>
      <w:r w:rsidRPr="00230454">
        <w:rPr>
          <w:rFonts w:ascii="Garamond" w:hAnsi="Garamond"/>
          <w:sz w:val="20"/>
          <w:szCs w:val="20"/>
        </w:rPr>
        <w:t>Evsel ve Kentsel Arıtma Çamurlarının Toprakta Kullanılmasına İlişkin Yönetmelik Taslağı, Çevre ve Orman Bakanlığı, Ankara.</w:t>
      </w:r>
    </w:p>
    <w:p w:rsidR="00230454" w:rsidRPr="00230454" w:rsidRDefault="00230454" w:rsidP="00D4735A">
      <w:pPr>
        <w:spacing w:before="120" w:after="120" w:line="240" w:lineRule="auto"/>
        <w:ind w:left="567" w:hanging="567"/>
        <w:jc w:val="both"/>
        <w:rPr>
          <w:rFonts w:ascii="Garamond" w:hAnsi="Garamond"/>
          <w:sz w:val="20"/>
          <w:szCs w:val="20"/>
        </w:rPr>
      </w:pPr>
      <w:r w:rsidRPr="00230454">
        <w:rPr>
          <w:rFonts w:ascii="Garamond" w:hAnsi="Garamond"/>
          <w:sz w:val="20"/>
          <w:szCs w:val="20"/>
        </w:rPr>
        <w:t xml:space="preserve">Haug, R.T., </w:t>
      </w:r>
      <w:r w:rsidRPr="00230454">
        <w:rPr>
          <w:rFonts w:ascii="Garamond" w:hAnsi="Garamond"/>
          <w:i/>
          <w:iCs/>
          <w:sz w:val="20"/>
          <w:szCs w:val="20"/>
        </w:rPr>
        <w:t>The Practical Handbook of Compost Engineering</w:t>
      </w:r>
      <w:r w:rsidRPr="00230454">
        <w:rPr>
          <w:rFonts w:ascii="Garamond" w:hAnsi="Garamond"/>
          <w:sz w:val="20"/>
          <w:szCs w:val="20"/>
        </w:rPr>
        <w:t>, Lewis Publishers, Florida, USA, 1993.</w:t>
      </w:r>
    </w:p>
    <w:p w:rsidR="00230454" w:rsidRPr="00230454" w:rsidRDefault="00230454" w:rsidP="00D4735A">
      <w:pPr>
        <w:spacing w:before="120" w:after="120" w:line="240" w:lineRule="auto"/>
        <w:ind w:left="567" w:hanging="567"/>
        <w:jc w:val="both"/>
        <w:rPr>
          <w:rFonts w:ascii="Garamond" w:eastAsia="Calibri" w:hAnsi="Garamond"/>
          <w:sz w:val="20"/>
          <w:szCs w:val="20"/>
          <w:lang w:val="en-US" w:eastAsia="en-US" w:bidi="he-IL"/>
        </w:rPr>
      </w:pPr>
      <w:r w:rsidRPr="00230454">
        <w:rPr>
          <w:rFonts w:ascii="Garamond" w:eastAsia="Calibri" w:hAnsi="Garamond"/>
          <w:sz w:val="20"/>
          <w:szCs w:val="20"/>
          <w:lang w:val="en-US" w:eastAsia="en-US" w:bidi="he-IL"/>
        </w:rPr>
        <w:t xml:space="preserve">Herity, L., A study of the quality of waste derived compost in Ireland, </w:t>
      </w:r>
      <w:r w:rsidRPr="00230454">
        <w:rPr>
          <w:rFonts w:ascii="Garamond" w:eastAsia="Calibri" w:hAnsi="Garamond"/>
          <w:i/>
          <w:iCs/>
          <w:sz w:val="20"/>
          <w:szCs w:val="20"/>
          <w:lang w:val="en-US" w:eastAsia="en-US" w:bidi="he-IL"/>
        </w:rPr>
        <w:t>The Composting Association</w:t>
      </w:r>
      <w:r w:rsidRPr="00230454">
        <w:rPr>
          <w:rFonts w:ascii="Garamond" w:eastAsia="Calibri" w:hAnsi="Garamond"/>
          <w:sz w:val="20"/>
          <w:szCs w:val="20"/>
          <w:lang w:val="en-US" w:eastAsia="en-US" w:bidi="he-IL"/>
        </w:rPr>
        <w:t>, Ireland, 2003.</w:t>
      </w:r>
    </w:p>
    <w:p w:rsidR="00230454" w:rsidRPr="00230454" w:rsidRDefault="00230454" w:rsidP="00D4735A">
      <w:pPr>
        <w:widowControl w:val="0"/>
        <w:adjustRightInd w:val="0"/>
        <w:spacing w:before="120" w:after="120" w:line="240" w:lineRule="auto"/>
        <w:ind w:left="567" w:hanging="567"/>
        <w:jc w:val="both"/>
        <w:textAlignment w:val="baseline"/>
        <w:rPr>
          <w:rFonts w:ascii="Garamond" w:hAnsi="Garamond"/>
          <w:sz w:val="20"/>
          <w:szCs w:val="20"/>
        </w:rPr>
      </w:pPr>
      <w:r w:rsidRPr="00230454">
        <w:rPr>
          <w:rFonts w:ascii="Garamond" w:hAnsi="Garamond"/>
          <w:sz w:val="20"/>
          <w:szCs w:val="20"/>
        </w:rPr>
        <w:t>Mimko, Mühendislik İmalat Müşavirlik Koordinasyon ve Ticaret A.Ş., Katı Atık Ana Planı Projesi Final Raporu, T.C. Çevre ve Orman Bakanlığı, 2006.</w:t>
      </w:r>
    </w:p>
    <w:p w:rsidR="00230454" w:rsidRPr="00230454" w:rsidRDefault="00230454" w:rsidP="00D4735A">
      <w:pPr>
        <w:widowControl w:val="0"/>
        <w:adjustRightInd w:val="0"/>
        <w:spacing w:before="120" w:after="120" w:line="240" w:lineRule="auto"/>
        <w:ind w:left="567" w:hanging="567"/>
        <w:jc w:val="both"/>
        <w:textAlignment w:val="baseline"/>
        <w:rPr>
          <w:rFonts w:ascii="Garamond" w:hAnsi="Garamond"/>
          <w:sz w:val="20"/>
          <w:szCs w:val="20"/>
        </w:rPr>
      </w:pPr>
      <w:r w:rsidRPr="00230454">
        <w:rPr>
          <w:rFonts w:ascii="Garamond" w:hAnsi="Garamond"/>
          <w:sz w:val="20"/>
          <w:szCs w:val="20"/>
        </w:rPr>
        <w:t xml:space="preserve">Thompson, W. H., </w:t>
      </w:r>
      <w:r w:rsidRPr="00230454">
        <w:rPr>
          <w:rFonts w:ascii="Garamond" w:hAnsi="Garamond"/>
          <w:i/>
          <w:iCs/>
          <w:sz w:val="20"/>
          <w:szCs w:val="20"/>
        </w:rPr>
        <w:t>Test Methods for the Examination of Composting and Compost, (TMECC)</w:t>
      </w:r>
      <w:r w:rsidRPr="00230454">
        <w:rPr>
          <w:rFonts w:ascii="Garamond" w:hAnsi="Garamond"/>
          <w:sz w:val="20"/>
          <w:szCs w:val="20"/>
        </w:rPr>
        <w:t>, US Department of Agriculture (USDA),  the Composting Council Research and Education Foundation (CCREF) Press, U.S, 2001.</w:t>
      </w:r>
    </w:p>
    <w:p w:rsidR="00D4735A" w:rsidRDefault="00230454" w:rsidP="00D4735A">
      <w:pPr>
        <w:spacing w:before="120" w:after="120" w:line="240" w:lineRule="auto"/>
        <w:ind w:left="567" w:hanging="567"/>
        <w:jc w:val="both"/>
        <w:rPr>
          <w:rFonts w:ascii="Garamond" w:hAnsi="Garamond"/>
          <w:sz w:val="20"/>
          <w:szCs w:val="20"/>
        </w:rPr>
        <w:sectPr w:rsidR="00D4735A" w:rsidSect="00230454">
          <w:type w:val="continuous"/>
          <w:pgSz w:w="11907" w:h="15876" w:code="9"/>
          <w:pgMar w:top="1418" w:right="851" w:bottom="1418" w:left="1134" w:header="709" w:footer="341" w:gutter="0"/>
          <w:cols w:num="2" w:space="454"/>
          <w:docGrid w:linePitch="360"/>
        </w:sectPr>
      </w:pPr>
      <w:r w:rsidRPr="00230454">
        <w:rPr>
          <w:rFonts w:ascii="Garamond" w:hAnsi="Garamond"/>
          <w:sz w:val="20"/>
          <w:szCs w:val="20"/>
        </w:rPr>
        <w:t>Toprak Kirliliğinin Kontrolü Yönetmeliği, 10.12.2001 tarih ve 24609 sayılı Resmi Gazete, Çevre ve Orman Bakanlığı, Ankara, 2001.</w:t>
      </w:r>
    </w:p>
    <w:p w:rsidR="00230454" w:rsidRPr="00230454" w:rsidRDefault="00230454" w:rsidP="00D4735A">
      <w:pPr>
        <w:spacing w:before="120" w:after="120" w:line="240" w:lineRule="auto"/>
        <w:ind w:left="567" w:hanging="567"/>
        <w:jc w:val="both"/>
        <w:rPr>
          <w:rFonts w:ascii="Garamond" w:hAnsi="Garamond"/>
          <w:sz w:val="20"/>
          <w:szCs w:val="20"/>
        </w:rPr>
      </w:pPr>
    </w:p>
    <w:p w:rsidR="00230454" w:rsidRPr="00230454" w:rsidRDefault="00230454" w:rsidP="00230454">
      <w:pPr>
        <w:spacing w:before="120" w:after="120" w:line="240" w:lineRule="auto"/>
        <w:jc w:val="both"/>
        <w:rPr>
          <w:rFonts w:ascii="Garamond" w:hAnsi="Garamond"/>
          <w:sz w:val="20"/>
          <w:szCs w:val="20"/>
        </w:rPr>
        <w:sectPr w:rsidR="00230454" w:rsidRPr="00230454" w:rsidSect="00230454">
          <w:type w:val="continuous"/>
          <w:pgSz w:w="11907" w:h="15876" w:code="9"/>
          <w:pgMar w:top="1418" w:right="851" w:bottom="1418" w:left="1134" w:header="709" w:footer="341" w:gutter="0"/>
          <w:cols w:num="2" w:space="454"/>
          <w:docGrid w:linePitch="360"/>
        </w:sectPr>
      </w:pPr>
    </w:p>
    <w:p w:rsidR="000943DB" w:rsidRDefault="000943DB" w:rsidP="000943DB">
      <w:pPr>
        <w:autoSpaceDE w:val="0"/>
        <w:autoSpaceDN w:val="0"/>
        <w:adjustRightInd w:val="0"/>
        <w:spacing w:after="0" w:line="240" w:lineRule="auto"/>
        <w:rPr>
          <w:rFonts w:ascii="Garamond" w:eastAsia="SimSun" w:hAnsi="Garamond"/>
          <w:b/>
          <w:sz w:val="32"/>
          <w:szCs w:val="32"/>
          <w:lang w:val="en-US" w:eastAsia="zh-CN"/>
        </w:rPr>
      </w:pPr>
    </w:p>
    <w:p w:rsidR="000943DB" w:rsidRDefault="000943DB" w:rsidP="000943DB">
      <w:pPr>
        <w:autoSpaceDE w:val="0"/>
        <w:autoSpaceDN w:val="0"/>
        <w:adjustRightInd w:val="0"/>
        <w:spacing w:after="0" w:line="240" w:lineRule="auto"/>
        <w:rPr>
          <w:rFonts w:ascii="Garamond" w:eastAsia="SimSun" w:hAnsi="Garamond"/>
          <w:b/>
          <w:sz w:val="32"/>
          <w:szCs w:val="32"/>
          <w:lang w:val="en-US" w:eastAsia="zh-CN"/>
        </w:rPr>
      </w:pPr>
    </w:p>
    <w:p w:rsidR="000943DB" w:rsidRDefault="000943DB" w:rsidP="000943DB">
      <w:pPr>
        <w:autoSpaceDE w:val="0"/>
        <w:autoSpaceDN w:val="0"/>
        <w:adjustRightInd w:val="0"/>
        <w:spacing w:after="0" w:line="240" w:lineRule="auto"/>
        <w:rPr>
          <w:rFonts w:ascii="Garamond" w:eastAsia="SimSun" w:hAnsi="Garamond"/>
          <w:b/>
          <w:sz w:val="32"/>
          <w:szCs w:val="32"/>
          <w:lang w:val="en-US" w:eastAsia="zh-CN"/>
        </w:rPr>
      </w:pPr>
    </w:p>
    <w:p w:rsidR="00230454" w:rsidRPr="00230454" w:rsidRDefault="00230454" w:rsidP="00230454">
      <w:pPr>
        <w:autoSpaceDE w:val="0"/>
        <w:autoSpaceDN w:val="0"/>
        <w:adjustRightInd w:val="0"/>
        <w:spacing w:before="120" w:after="120" w:line="240" w:lineRule="auto"/>
        <w:rPr>
          <w:rFonts w:ascii="Garamond" w:eastAsia="SimSun" w:hAnsi="Garamond"/>
          <w:b/>
          <w:sz w:val="32"/>
          <w:szCs w:val="32"/>
          <w:lang w:val="en-US" w:eastAsia="zh-CN"/>
        </w:rPr>
      </w:pPr>
      <w:r w:rsidRPr="00230454">
        <w:rPr>
          <w:rFonts w:ascii="Garamond" w:eastAsia="SimSun" w:hAnsi="Garamond"/>
          <w:b/>
          <w:sz w:val="32"/>
          <w:szCs w:val="32"/>
          <w:lang w:val="en-US" w:eastAsia="zh-CN"/>
        </w:rPr>
        <w:t>KOMPOST UYGULAMASININ POTANSİYEL TOPRAK KİRLİLİĞİ AÇISINDAN ARAŞTIRILMASI</w:t>
      </w:r>
    </w:p>
    <w:p w:rsidR="00230454" w:rsidRPr="00230454" w:rsidRDefault="00230454" w:rsidP="00230454">
      <w:pPr>
        <w:autoSpaceDE w:val="0"/>
        <w:autoSpaceDN w:val="0"/>
        <w:adjustRightInd w:val="0"/>
        <w:spacing w:before="120" w:after="120" w:line="240" w:lineRule="auto"/>
        <w:jc w:val="center"/>
        <w:rPr>
          <w:rFonts w:ascii="Garamond" w:eastAsia="SimSun" w:hAnsi="Garamond"/>
          <w:b/>
          <w:sz w:val="32"/>
          <w:szCs w:val="32"/>
          <w:lang w:val="en-US" w:eastAsia="zh-CN"/>
        </w:rPr>
      </w:pPr>
    </w:p>
    <w:p w:rsidR="00230454" w:rsidRPr="00230454" w:rsidRDefault="00230454" w:rsidP="00230454">
      <w:pPr>
        <w:spacing w:before="120" w:after="120" w:line="240" w:lineRule="auto"/>
        <w:rPr>
          <w:rFonts w:ascii="Garamond" w:eastAsia="SimSun" w:hAnsi="Garamond"/>
          <w:b/>
          <w:sz w:val="24"/>
          <w:szCs w:val="24"/>
          <w:lang w:val="en-US" w:eastAsia="zh-CN"/>
        </w:rPr>
      </w:pPr>
      <w:r w:rsidRPr="00230454">
        <w:rPr>
          <w:rFonts w:ascii="Garamond" w:eastAsia="SimSun" w:hAnsi="Garamond"/>
          <w:b/>
          <w:sz w:val="24"/>
          <w:szCs w:val="24"/>
          <w:lang w:val="en-US" w:eastAsia="zh-CN"/>
        </w:rPr>
        <w:t>Merve Oya Orkun</w:t>
      </w:r>
      <w:r w:rsidRPr="00230454">
        <w:rPr>
          <w:rFonts w:ascii="Garamond" w:eastAsia="SimSun" w:hAnsi="Garamond"/>
          <w:b/>
          <w:sz w:val="24"/>
          <w:szCs w:val="24"/>
          <w:vertAlign w:val="superscript"/>
          <w:lang w:val="en-US" w:eastAsia="zh-CN"/>
        </w:rPr>
        <w:t>1</w:t>
      </w:r>
      <w:r w:rsidRPr="00230454">
        <w:rPr>
          <w:rFonts w:ascii="Garamond" w:eastAsia="SimSun" w:hAnsi="Garamond"/>
          <w:b/>
          <w:sz w:val="24"/>
          <w:szCs w:val="24"/>
          <w:lang w:val="en-US" w:eastAsia="zh-CN"/>
        </w:rPr>
        <w:t>, Emre Burcu Özkaraova Güngör</w:t>
      </w:r>
      <w:r w:rsidRPr="00230454">
        <w:rPr>
          <w:rFonts w:ascii="Garamond" w:eastAsia="SimSun" w:hAnsi="Garamond"/>
          <w:b/>
          <w:sz w:val="24"/>
          <w:szCs w:val="24"/>
          <w:vertAlign w:val="superscript"/>
          <w:lang w:val="en-US" w:eastAsia="zh-CN"/>
        </w:rPr>
        <w:t>1</w:t>
      </w:r>
      <w:r w:rsidRPr="00230454">
        <w:rPr>
          <w:rFonts w:ascii="Garamond" w:eastAsia="SimSun" w:hAnsi="Garamond"/>
          <w:b/>
          <w:sz w:val="24"/>
          <w:szCs w:val="24"/>
          <w:lang w:val="en-US" w:eastAsia="zh-CN"/>
        </w:rPr>
        <w:t>, Ertuğrul Erdin</w:t>
      </w:r>
      <w:r w:rsidRPr="00230454">
        <w:rPr>
          <w:rFonts w:ascii="Garamond" w:eastAsia="SimSun" w:hAnsi="Garamond"/>
          <w:b/>
          <w:sz w:val="24"/>
          <w:szCs w:val="24"/>
          <w:vertAlign w:val="superscript"/>
          <w:lang w:val="en-US" w:eastAsia="zh-CN"/>
        </w:rPr>
        <w:t>2</w:t>
      </w:r>
    </w:p>
    <w:p w:rsidR="00230454" w:rsidRPr="00230454" w:rsidRDefault="00230454" w:rsidP="00230454">
      <w:pPr>
        <w:spacing w:after="0" w:line="240" w:lineRule="auto"/>
        <w:rPr>
          <w:rFonts w:ascii="Garamond" w:eastAsia="SimSun" w:hAnsi="Garamond"/>
          <w:szCs w:val="24"/>
          <w:lang w:val="en-US" w:eastAsia="zh-CN"/>
        </w:rPr>
      </w:pPr>
      <w:r w:rsidRPr="00230454">
        <w:rPr>
          <w:rFonts w:ascii="Garamond" w:eastAsia="SimSun" w:hAnsi="Garamond"/>
          <w:szCs w:val="24"/>
          <w:vertAlign w:val="superscript"/>
          <w:lang w:val="en-US" w:eastAsia="zh-CN"/>
        </w:rPr>
        <w:t xml:space="preserve">1 </w:t>
      </w:r>
      <w:r w:rsidRPr="00230454">
        <w:rPr>
          <w:rFonts w:ascii="Garamond" w:eastAsia="SimSun" w:hAnsi="Garamond"/>
          <w:szCs w:val="24"/>
          <w:lang w:val="en-US" w:eastAsia="zh-CN"/>
        </w:rPr>
        <w:t xml:space="preserve">Ondokuz Mayıs Üniversitesi, Mühendislik Fakültesi Çevre Mühendisliği Bölümü, Kurupelit, 55139, </w:t>
      </w:r>
      <w:smartTag w:uri="urn:schemas-microsoft-com:office:smarttags" w:element="place">
        <w:smartTag w:uri="urn:schemas-microsoft-com:office:smarttags" w:element="City">
          <w:r w:rsidRPr="00230454">
            <w:rPr>
              <w:rFonts w:ascii="Garamond" w:eastAsia="SimSun" w:hAnsi="Garamond"/>
              <w:szCs w:val="24"/>
              <w:lang w:val="en-US" w:eastAsia="zh-CN"/>
            </w:rPr>
            <w:t>Samsun</w:t>
          </w:r>
        </w:smartTag>
      </w:smartTag>
    </w:p>
    <w:p w:rsidR="00230454" w:rsidRPr="00230454" w:rsidRDefault="00230454" w:rsidP="00230454">
      <w:pPr>
        <w:spacing w:after="120" w:line="240" w:lineRule="auto"/>
        <w:ind w:left="142" w:hanging="142"/>
        <w:rPr>
          <w:rFonts w:ascii="Garamond" w:eastAsia="SimSun" w:hAnsi="Garamond"/>
          <w:szCs w:val="24"/>
          <w:lang w:val="en-US" w:eastAsia="zh-CN"/>
        </w:rPr>
      </w:pPr>
      <w:r w:rsidRPr="00230454">
        <w:rPr>
          <w:rFonts w:ascii="Garamond" w:eastAsia="SimSun" w:hAnsi="Garamond"/>
          <w:szCs w:val="24"/>
          <w:vertAlign w:val="superscript"/>
          <w:lang w:val="en-US" w:eastAsia="zh-CN"/>
        </w:rPr>
        <w:t xml:space="preserve">2 </w:t>
      </w:r>
      <w:r w:rsidRPr="00230454">
        <w:rPr>
          <w:rFonts w:ascii="Garamond" w:eastAsia="SimSun" w:hAnsi="Garamond"/>
          <w:szCs w:val="24"/>
          <w:lang w:val="en-US" w:eastAsia="zh-CN"/>
        </w:rPr>
        <w:t>Dokuz Eylül Üniversitesi, Mühendislik Fakültesi Çevre Mühendisliği Bölümü, Kaynaklar Kampüsü, Buca, İzmir</w:t>
      </w:r>
    </w:p>
    <w:p w:rsidR="00230454" w:rsidRPr="00230454" w:rsidRDefault="00230454" w:rsidP="00230454">
      <w:pPr>
        <w:spacing w:after="0" w:line="240" w:lineRule="auto"/>
        <w:rPr>
          <w:rFonts w:ascii="Garamond" w:eastAsia="SimSun" w:hAnsi="Garamond"/>
          <w:szCs w:val="24"/>
          <w:lang w:val="en-US" w:eastAsia="zh-CN"/>
        </w:rPr>
      </w:pPr>
    </w:p>
    <w:p w:rsidR="00230454" w:rsidRPr="00230454" w:rsidRDefault="00230454" w:rsidP="00230454">
      <w:pPr>
        <w:spacing w:before="120" w:after="120" w:line="240" w:lineRule="auto"/>
        <w:rPr>
          <w:rFonts w:ascii="Garamond" w:eastAsia="SimSun" w:hAnsi="Garamond"/>
          <w:szCs w:val="24"/>
          <w:lang w:val="en-US" w:eastAsia="zh-CN"/>
        </w:rPr>
      </w:pPr>
      <w:r w:rsidRPr="00230454">
        <w:rPr>
          <w:rFonts w:ascii="Garamond" w:eastAsia="SimSun" w:hAnsi="Garamond"/>
          <w:b/>
          <w:szCs w:val="24"/>
          <w:lang w:val="en-US" w:eastAsia="zh-CN"/>
        </w:rPr>
        <w:t>Özet</w:t>
      </w:r>
    </w:p>
    <w:p w:rsidR="00230454" w:rsidRPr="00230454" w:rsidRDefault="00230454" w:rsidP="00230454">
      <w:pPr>
        <w:autoSpaceDE w:val="0"/>
        <w:autoSpaceDN w:val="0"/>
        <w:adjustRightInd w:val="0"/>
        <w:spacing w:before="120" w:after="120" w:line="240" w:lineRule="auto"/>
        <w:jc w:val="both"/>
        <w:rPr>
          <w:rFonts w:ascii="Garamond" w:eastAsia="SimSun" w:hAnsi="Garamond"/>
          <w:szCs w:val="24"/>
          <w:lang w:val="en-US" w:eastAsia="zh-CN"/>
        </w:rPr>
      </w:pPr>
      <w:proofErr w:type="gramStart"/>
      <w:r w:rsidRPr="00230454">
        <w:rPr>
          <w:rFonts w:ascii="Garamond" w:eastAsia="SimSun" w:hAnsi="Garamond"/>
          <w:szCs w:val="24"/>
          <w:lang w:val="en-US" w:eastAsia="zh-CN"/>
        </w:rPr>
        <w:t>Kompost tarım toprakları için etkili bir organik şartlandırıcı olarak kullanılmakta olup, çiftlik gübresine yakın organik gübre olma özelliği ve besin maddeleri içermesi nedeniyle toprak verimliliği bakımından çok önemlidir.</w:t>
      </w:r>
      <w:proofErr w:type="gramEnd"/>
      <w:r w:rsidRPr="00230454">
        <w:rPr>
          <w:rFonts w:ascii="Garamond" w:eastAsia="SimSun" w:hAnsi="Garamond"/>
          <w:szCs w:val="24"/>
          <w:lang w:val="en-US" w:eastAsia="zh-CN"/>
        </w:rPr>
        <w:t xml:space="preserve"> </w:t>
      </w:r>
      <w:proofErr w:type="gramStart"/>
      <w:r w:rsidRPr="00230454">
        <w:rPr>
          <w:rFonts w:ascii="Garamond" w:eastAsia="SimSun" w:hAnsi="Garamond"/>
          <w:szCs w:val="24"/>
          <w:lang w:val="en-US" w:eastAsia="zh-CN"/>
        </w:rPr>
        <w:t>Bu nedenle kompostun araziye uygulanması birçok ülkede bir süredir gerçekleştirilmektedir.</w:t>
      </w:r>
      <w:proofErr w:type="gramEnd"/>
      <w:r w:rsidRPr="00230454">
        <w:rPr>
          <w:rFonts w:ascii="Garamond" w:eastAsia="SimSun" w:hAnsi="Garamond"/>
          <w:szCs w:val="24"/>
          <w:lang w:val="en-US" w:eastAsia="zh-CN"/>
        </w:rPr>
        <w:t xml:space="preserve"> </w:t>
      </w:r>
      <w:proofErr w:type="gramStart"/>
      <w:r w:rsidRPr="00230454">
        <w:rPr>
          <w:rFonts w:ascii="Garamond" w:eastAsia="SimSun" w:hAnsi="Garamond"/>
          <w:szCs w:val="24"/>
          <w:lang w:val="en-US" w:eastAsia="zh-CN"/>
        </w:rPr>
        <w:t>Türkiye’ de kompostun araziye uygulanması ilk defa 2001 yılında uygulamaya giren Toprak Kirliliği Kontrolü Yönetmeliği’nde düzenlenmiştir.</w:t>
      </w:r>
      <w:proofErr w:type="gramEnd"/>
      <w:r w:rsidRPr="00230454">
        <w:rPr>
          <w:rFonts w:ascii="Garamond" w:eastAsia="SimSun" w:hAnsi="Garamond"/>
          <w:szCs w:val="24"/>
          <w:lang w:val="en-US" w:eastAsia="zh-CN"/>
        </w:rPr>
        <w:t xml:space="preserve"> </w:t>
      </w:r>
      <w:proofErr w:type="gramStart"/>
      <w:r w:rsidRPr="00230454">
        <w:rPr>
          <w:rFonts w:ascii="Garamond" w:eastAsia="SimSun" w:hAnsi="Garamond"/>
          <w:szCs w:val="24"/>
          <w:lang w:val="en-US" w:eastAsia="zh-CN"/>
        </w:rPr>
        <w:t>Ancak, kompost içerisinde ağır metal, PCB, PAH gibi birçok tehlikeli inorganik ve organik kirletici yüksek miktarlarda bulunabilir.</w:t>
      </w:r>
      <w:proofErr w:type="gramEnd"/>
      <w:r w:rsidRPr="00230454">
        <w:rPr>
          <w:rFonts w:ascii="Garamond" w:eastAsia="SimSun" w:hAnsi="Garamond"/>
          <w:szCs w:val="24"/>
          <w:lang w:val="en-US" w:eastAsia="zh-CN"/>
        </w:rPr>
        <w:t xml:space="preserve"> </w:t>
      </w:r>
      <w:proofErr w:type="gramStart"/>
      <w:r w:rsidRPr="00230454">
        <w:rPr>
          <w:rFonts w:ascii="Garamond" w:eastAsia="SimSun" w:hAnsi="Garamond"/>
          <w:szCs w:val="24"/>
          <w:lang w:val="en-US" w:eastAsia="zh-CN"/>
        </w:rPr>
        <w:t>Uzun süreli kullanımlar sonucunda bunların toprakta birikebileceği tespit edilmiştir.</w:t>
      </w:r>
      <w:proofErr w:type="gramEnd"/>
      <w:r w:rsidRPr="00230454">
        <w:rPr>
          <w:rFonts w:ascii="Garamond" w:eastAsia="SimSun" w:hAnsi="Garamond"/>
          <w:szCs w:val="24"/>
          <w:lang w:val="en-US" w:eastAsia="zh-CN"/>
        </w:rPr>
        <w:t xml:space="preserve"> Bu bağlamda, İstanbul’da bulunan İSTAÇ A.Ş.’e ait Kompost Üretim Tesisinden kompost örneği alınmış ve pH, ağır metal içeriği gibi bazı analizler yapılmıştır. Değişen katı sıvı oranlarında komposttan salınan ağır metal ve KOI gibi parametreler ile birlikte ortam koşullarına ait pH ve elektriksel iletkenlik gibi parametreler incelenmiştir. </w:t>
      </w:r>
      <w:proofErr w:type="gramStart"/>
      <w:r w:rsidRPr="00230454">
        <w:rPr>
          <w:rFonts w:ascii="Garamond" w:eastAsia="SimSun" w:hAnsi="Garamond"/>
          <w:szCs w:val="24"/>
          <w:lang w:val="en-US" w:eastAsia="zh-CN"/>
        </w:rPr>
        <w:t>Ayrıca, farklı kompost uygulamalarında Samsun ve Sinop toprakları tarafından kirleticilerin tutunmaları araştırılmıştır.</w:t>
      </w:r>
      <w:proofErr w:type="gramEnd"/>
    </w:p>
    <w:p w:rsidR="00230454" w:rsidRPr="00230454" w:rsidRDefault="00230454" w:rsidP="00230454">
      <w:pPr>
        <w:autoSpaceDE w:val="0"/>
        <w:autoSpaceDN w:val="0"/>
        <w:adjustRightInd w:val="0"/>
        <w:spacing w:before="120" w:after="120" w:line="240" w:lineRule="auto"/>
        <w:jc w:val="both"/>
        <w:rPr>
          <w:rFonts w:ascii="Garamond" w:eastAsia="SimSun" w:hAnsi="Garamond"/>
          <w:i/>
          <w:szCs w:val="24"/>
          <w:lang w:val="de-DE" w:eastAsia="zh-CN"/>
        </w:rPr>
      </w:pPr>
      <w:r w:rsidRPr="00230454">
        <w:rPr>
          <w:rFonts w:ascii="Garamond" w:eastAsia="SimSun" w:hAnsi="Garamond"/>
          <w:b/>
          <w:i/>
          <w:szCs w:val="24"/>
          <w:lang w:val="de-DE" w:eastAsia="zh-CN"/>
        </w:rPr>
        <w:t>Anahtar Kelimeler:</w:t>
      </w:r>
      <w:r w:rsidRPr="00230454">
        <w:rPr>
          <w:rFonts w:ascii="Garamond" w:eastAsia="SimSun" w:hAnsi="Garamond"/>
          <w:i/>
          <w:szCs w:val="24"/>
          <w:lang w:val="de-DE" w:eastAsia="zh-CN"/>
        </w:rPr>
        <w:t xml:space="preserve"> Ağır metal, kompost, toprak kirliliği</w:t>
      </w:r>
    </w:p>
    <w:p w:rsidR="00230454" w:rsidRPr="00230454" w:rsidRDefault="00230454" w:rsidP="00230454">
      <w:pPr>
        <w:autoSpaceDE w:val="0"/>
        <w:autoSpaceDN w:val="0"/>
        <w:adjustRightInd w:val="0"/>
        <w:spacing w:before="120" w:after="120" w:line="240" w:lineRule="auto"/>
        <w:ind w:firstLine="708"/>
        <w:jc w:val="both"/>
        <w:rPr>
          <w:rFonts w:ascii="Garamond" w:eastAsia="SimSun" w:hAnsi="Garamond"/>
          <w:lang w:val="de-DE" w:eastAsia="zh-CN"/>
        </w:rPr>
      </w:pPr>
    </w:p>
    <w:p w:rsidR="00230454" w:rsidRPr="00230454" w:rsidRDefault="00230454" w:rsidP="00230454">
      <w:pPr>
        <w:autoSpaceDE w:val="0"/>
        <w:autoSpaceDN w:val="0"/>
        <w:adjustRightInd w:val="0"/>
        <w:spacing w:before="120" w:after="120" w:line="240" w:lineRule="auto"/>
        <w:rPr>
          <w:rFonts w:ascii="Garamond" w:eastAsia="SimSun" w:hAnsi="Garamond"/>
          <w:b/>
          <w:sz w:val="28"/>
          <w:szCs w:val="28"/>
          <w:lang w:val="en-US" w:eastAsia="zh-CN"/>
        </w:rPr>
      </w:pPr>
      <w:r w:rsidRPr="00230454">
        <w:rPr>
          <w:rFonts w:ascii="Garamond" w:eastAsia="SimSun" w:hAnsi="Garamond"/>
          <w:b/>
          <w:sz w:val="28"/>
          <w:szCs w:val="28"/>
          <w:lang w:val="en-US" w:eastAsia="zh-CN"/>
        </w:rPr>
        <w:t xml:space="preserve">INVESTIGATION OF COMPOST APPLICATION RESPECT OF POTENTIAL SOIL POLLUTION </w:t>
      </w:r>
    </w:p>
    <w:p w:rsidR="00230454" w:rsidRPr="00230454" w:rsidRDefault="00230454" w:rsidP="00230454">
      <w:pPr>
        <w:autoSpaceDE w:val="0"/>
        <w:autoSpaceDN w:val="0"/>
        <w:adjustRightInd w:val="0"/>
        <w:spacing w:before="120" w:after="120" w:line="240" w:lineRule="auto"/>
        <w:rPr>
          <w:rFonts w:ascii="Garamond" w:eastAsia="SimSun" w:hAnsi="Garamond"/>
          <w:b/>
          <w:sz w:val="28"/>
          <w:szCs w:val="28"/>
          <w:lang w:val="en-US" w:eastAsia="zh-CN"/>
        </w:rPr>
      </w:pPr>
    </w:p>
    <w:p w:rsidR="00230454" w:rsidRPr="00230454" w:rsidRDefault="00230454" w:rsidP="00230454">
      <w:pPr>
        <w:tabs>
          <w:tab w:val="left" w:pos="720"/>
        </w:tabs>
        <w:autoSpaceDE w:val="0"/>
        <w:autoSpaceDN w:val="0"/>
        <w:adjustRightInd w:val="0"/>
        <w:spacing w:before="120" w:after="120" w:line="240" w:lineRule="auto"/>
        <w:jc w:val="both"/>
        <w:rPr>
          <w:rFonts w:ascii="Garamond" w:eastAsia="SimSun" w:hAnsi="Garamond"/>
          <w:b/>
          <w:szCs w:val="24"/>
          <w:lang w:val="en-US" w:eastAsia="zh-CN"/>
        </w:rPr>
      </w:pPr>
      <w:r w:rsidRPr="00230454">
        <w:rPr>
          <w:rFonts w:ascii="Garamond" w:eastAsia="SimSun" w:hAnsi="Garamond"/>
          <w:b/>
          <w:szCs w:val="24"/>
          <w:lang w:val="en-US" w:eastAsia="zh-CN"/>
        </w:rPr>
        <w:t>Abstract</w:t>
      </w:r>
    </w:p>
    <w:p w:rsidR="00230454" w:rsidRPr="00230454" w:rsidRDefault="00230454" w:rsidP="00230454">
      <w:pPr>
        <w:autoSpaceDE w:val="0"/>
        <w:autoSpaceDN w:val="0"/>
        <w:adjustRightInd w:val="0"/>
        <w:spacing w:before="120" w:after="120" w:line="240" w:lineRule="auto"/>
        <w:jc w:val="both"/>
        <w:rPr>
          <w:rFonts w:ascii="Garamond" w:eastAsia="SimSun" w:hAnsi="Garamond"/>
          <w:szCs w:val="24"/>
          <w:lang w:val="en-US" w:eastAsia="zh-CN"/>
        </w:rPr>
      </w:pPr>
      <w:r w:rsidRPr="00230454">
        <w:rPr>
          <w:rFonts w:ascii="Garamond" w:eastAsia="SimSun" w:hAnsi="Garamond"/>
          <w:szCs w:val="24"/>
          <w:lang w:val="en-US" w:eastAsia="zh-CN"/>
        </w:rPr>
        <w:t xml:space="preserve">Compost is used as an organic conditioner. With respect to its organic fertilizer characteristics and proximity to farm manure it is very important for soil fertility. Therefore, application of compost to the field is actualized for a while. In </w:t>
      </w:r>
      <w:smartTag w:uri="urn:schemas-microsoft-com:office:smarttags" w:element="country-region">
        <w:smartTag w:uri="urn:schemas-microsoft-com:office:smarttags" w:element="place">
          <w:r w:rsidRPr="00230454">
            <w:rPr>
              <w:rFonts w:ascii="Garamond" w:eastAsia="SimSun" w:hAnsi="Garamond"/>
              <w:szCs w:val="24"/>
              <w:lang w:val="en-US" w:eastAsia="zh-CN"/>
            </w:rPr>
            <w:t>Turkey</w:t>
          </w:r>
        </w:smartTag>
      </w:smartTag>
      <w:r w:rsidRPr="00230454">
        <w:rPr>
          <w:rFonts w:ascii="Garamond" w:eastAsia="SimSun" w:hAnsi="Garamond"/>
          <w:szCs w:val="24"/>
          <w:lang w:val="en-US" w:eastAsia="zh-CN"/>
        </w:rPr>
        <w:t>, the field application of compost was first regulated with the Soil Pollution Control Regulation published in 2001. However, compost can contain various dangerous organic and inorganic pollutants such as heavy metals, PCB, PAH at high levels. As a result of long term application, these pollutants can accumulate in the soil. Within this study, the compost, taken from the İSTAÇ A.Ş Compost Production Plant was analyzed for its heavy metal content and pH. Variations in heavy metal, COD, pH and EC leached from the compost, which was applied at different solid</w:t>
      </w:r>
      <w:proofErr w:type="gramStart"/>
      <w:r w:rsidRPr="00230454">
        <w:rPr>
          <w:rFonts w:ascii="Garamond" w:eastAsia="SimSun" w:hAnsi="Garamond"/>
          <w:szCs w:val="24"/>
          <w:lang w:val="en-US" w:eastAsia="zh-CN"/>
        </w:rPr>
        <w:t>:liqued</w:t>
      </w:r>
      <w:proofErr w:type="gramEnd"/>
      <w:r w:rsidRPr="00230454">
        <w:rPr>
          <w:rFonts w:ascii="Garamond" w:eastAsia="SimSun" w:hAnsi="Garamond"/>
          <w:szCs w:val="24"/>
          <w:lang w:val="en-US" w:eastAsia="zh-CN"/>
        </w:rPr>
        <w:t xml:space="preserve"> ratios, were recorded. Additionally, the compost was applied to soil at different rates.  The sorption of pollutants by the </w:t>
      </w:r>
      <w:smartTag w:uri="urn:schemas-microsoft-com:office:smarttags" w:element="City">
        <w:smartTag w:uri="urn:schemas-microsoft-com:office:smarttags" w:element="place">
          <w:r w:rsidRPr="00230454">
            <w:rPr>
              <w:rFonts w:ascii="Garamond" w:eastAsia="SimSun" w:hAnsi="Garamond"/>
              <w:szCs w:val="24"/>
              <w:lang w:val="en-US" w:eastAsia="zh-CN"/>
            </w:rPr>
            <w:t>Samsun</w:t>
          </w:r>
        </w:smartTag>
      </w:smartTag>
      <w:r w:rsidRPr="00230454">
        <w:rPr>
          <w:rFonts w:ascii="Garamond" w:eastAsia="SimSun" w:hAnsi="Garamond"/>
          <w:szCs w:val="24"/>
          <w:lang w:val="en-US" w:eastAsia="zh-CN"/>
        </w:rPr>
        <w:t xml:space="preserve"> and Sinop soils was investigated.</w:t>
      </w:r>
    </w:p>
    <w:p w:rsidR="00230454" w:rsidRPr="00230454" w:rsidRDefault="00230454" w:rsidP="00230454">
      <w:pPr>
        <w:autoSpaceDE w:val="0"/>
        <w:autoSpaceDN w:val="0"/>
        <w:adjustRightInd w:val="0"/>
        <w:spacing w:before="120" w:after="120" w:line="240" w:lineRule="auto"/>
        <w:jc w:val="both"/>
        <w:rPr>
          <w:rFonts w:ascii="Garamond" w:eastAsia="SimSun" w:hAnsi="Garamond"/>
          <w:i/>
          <w:szCs w:val="24"/>
          <w:lang w:val="en-US" w:eastAsia="zh-CN"/>
        </w:rPr>
      </w:pPr>
      <w:r w:rsidRPr="00230454">
        <w:rPr>
          <w:rFonts w:ascii="Garamond" w:eastAsia="SimSun" w:hAnsi="Garamond"/>
          <w:b/>
          <w:i/>
          <w:szCs w:val="24"/>
          <w:lang w:val="en-US" w:eastAsia="zh-CN"/>
        </w:rPr>
        <w:t>Keywords:</w:t>
      </w:r>
      <w:r w:rsidRPr="00230454">
        <w:rPr>
          <w:rFonts w:ascii="Garamond" w:eastAsia="SimSun" w:hAnsi="Garamond"/>
          <w:i/>
          <w:szCs w:val="24"/>
          <w:lang w:val="en-US" w:eastAsia="zh-CN"/>
        </w:rPr>
        <w:t xml:space="preserve"> Compost, heavy metal, soil pollution</w:t>
      </w:r>
    </w:p>
    <w:p w:rsidR="00230454" w:rsidRDefault="00230454" w:rsidP="00230454">
      <w:pPr>
        <w:spacing w:after="0" w:line="240" w:lineRule="auto"/>
        <w:rPr>
          <w:rFonts w:ascii="Garamond" w:eastAsia="SimSun" w:hAnsi="Garamond"/>
          <w:szCs w:val="24"/>
          <w:lang w:val="en-US" w:eastAsia="zh-CN"/>
        </w:rPr>
      </w:pPr>
    </w:p>
    <w:p w:rsidR="000943DB" w:rsidRDefault="000943DB" w:rsidP="00230454">
      <w:pPr>
        <w:spacing w:after="0" w:line="240" w:lineRule="auto"/>
        <w:rPr>
          <w:rFonts w:ascii="Garamond" w:eastAsia="SimSun" w:hAnsi="Garamond"/>
          <w:szCs w:val="24"/>
          <w:lang w:val="en-US" w:eastAsia="zh-CN"/>
        </w:rPr>
      </w:pPr>
    </w:p>
    <w:p w:rsidR="000943DB" w:rsidRDefault="000943DB" w:rsidP="00230454">
      <w:pPr>
        <w:spacing w:after="0" w:line="240" w:lineRule="auto"/>
        <w:rPr>
          <w:rFonts w:ascii="Garamond" w:eastAsia="SimSun" w:hAnsi="Garamond"/>
          <w:szCs w:val="24"/>
          <w:lang w:val="en-US" w:eastAsia="zh-CN"/>
        </w:rPr>
      </w:pPr>
    </w:p>
    <w:p w:rsidR="000943DB" w:rsidRDefault="000943DB" w:rsidP="00230454">
      <w:pPr>
        <w:spacing w:after="0" w:line="240" w:lineRule="auto"/>
        <w:rPr>
          <w:rFonts w:ascii="Garamond" w:eastAsia="SimSun" w:hAnsi="Garamond"/>
          <w:szCs w:val="24"/>
          <w:lang w:val="en-US" w:eastAsia="zh-CN"/>
        </w:rPr>
      </w:pPr>
    </w:p>
    <w:p w:rsidR="000943DB" w:rsidRPr="00230454" w:rsidRDefault="000943DB" w:rsidP="00230454">
      <w:pPr>
        <w:spacing w:after="0" w:line="240" w:lineRule="auto"/>
        <w:rPr>
          <w:rFonts w:ascii="Garamond" w:eastAsia="SimSun" w:hAnsi="Garamond"/>
          <w:szCs w:val="24"/>
          <w:lang w:val="en-US" w:eastAsia="zh-CN"/>
        </w:rPr>
        <w:sectPr w:rsidR="000943DB" w:rsidRPr="00230454" w:rsidSect="003F435F">
          <w:headerReference w:type="even" r:id="rId91"/>
          <w:headerReference w:type="default" r:id="rId92"/>
          <w:footerReference w:type="even" r:id="rId93"/>
          <w:footerReference w:type="default" r:id="rId94"/>
          <w:headerReference w:type="first" r:id="rId95"/>
          <w:footerReference w:type="first" r:id="rId96"/>
          <w:pgSz w:w="11907" w:h="15876" w:code="9"/>
          <w:pgMar w:top="1418" w:right="851" w:bottom="1418" w:left="1134" w:header="709" w:footer="341" w:gutter="0"/>
          <w:pgNumType w:start="60"/>
          <w:cols w:space="708"/>
          <w:docGrid w:linePitch="360"/>
        </w:sectPr>
      </w:pPr>
    </w:p>
    <w:p w:rsidR="00230454" w:rsidRPr="00230454" w:rsidRDefault="00230454" w:rsidP="000943DB">
      <w:pPr>
        <w:numPr>
          <w:ilvl w:val="0"/>
          <w:numId w:val="35"/>
        </w:numPr>
        <w:tabs>
          <w:tab w:val="left" w:pos="284"/>
        </w:tabs>
        <w:autoSpaceDE w:val="0"/>
        <w:autoSpaceDN w:val="0"/>
        <w:adjustRightInd w:val="0"/>
        <w:spacing w:before="120" w:after="120" w:line="240" w:lineRule="auto"/>
        <w:ind w:left="0" w:firstLine="0"/>
        <w:jc w:val="both"/>
        <w:rPr>
          <w:rFonts w:ascii="Garamond" w:hAnsi="Garamond"/>
          <w:b/>
          <w:bCs/>
          <w:color w:val="000000"/>
          <w:sz w:val="24"/>
          <w:szCs w:val="24"/>
          <w:lang w:eastAsia="en-US"/>
        </w:rPr>
      </w:pPr>
      <w:r w:rsidRPr="00230454">
        <w:rPr>
          <w:rFonts w:ascii="Garamond" w:hAnsi="Garamond"/>
          <w:b/>
          <w:bCs/>
          <w:color w:val="000000"/>
          <w:sz w:val="24"/>
          <w:szCs w:val="24"/>
          <w:lang w:eastAsia="en-US"/>
        </w:rPr>
        <w:lastRenderedPageBreak/>
        <w:t>GİRİŞ</w:t>
      </w:r>
    </w:p>
    <w:p w:rsidR="00230454" w:rsidRPr="00230454" w:rsidRDefault="00230454" w:rsidP="000943DB">
      <w:pPr>
        <w:autoSpaceDE w:val="0"/>
        <w:autoSpaceDN w:val="0"/>
        <w:adjustRightInd w:val="0"/>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Toprakların organik madde dengesi, tarımsal açıdan sürdürülebilirliliğin önemli</w:t>
      </w:r>
      <w:r w:rsidRPr="00230454">
        <w:rPr>
          <w:rFonts w:ascii="Garamond" w:eastAsia="SimSun" w:hAnsi="Garamond"/>
          <w:b/>
          <w:sz w:val="24"/>
          <w:szCs w:val="24"/>
          <w:lang w:eastAsia="zh-CN"/>
        </w:rPr>
        <w:t xml:space="preserve"> </w:t>
      </w:r>
      <w:r w:rsidRPr="00230454">
        <w:rPr>
          <w:rFonts w:ascii="Garamond" w:eastAsia="SimSun" w:hAnsi="Garamond"/>
          <w:sz w:val="24"/>
          <w:szCs w:val="24"/>
          <w:lang w:eastAsia="zh-CN"/>
        </w:rPr>
        <w:t xml:space="preserve">bir göstergesidir (Dostal, 2002). Bitkinin toprakta iyi bir gelişim sağlayabilmesi, diğer koşulların yanında önemli derecede yetiştiği toprak ortamının fiziksel özellikleri ile ilişkilidir. Toprağın fiziksel </w:t>
      </w:r>
      <w:r w:rsidRPr="00230454">
        <w:rPr>
          <w:rFonts w:ascii="Garamond" w:eastAsia="SimSun" w:hAnsi="Garamond"/>
          <w:sz w:val="24"/>
          <w:szCs w:val="24"/>
          <w:lang w:eastAsia="zh-CN"/>
        </w:rPr>
        <w:lastRenderedPageBreak/>
        <w:t>özelliklerini iyileştirmede ve sürekliliğini sağlamada en fazla başvurulan yöntemlerden biri ise organik materyallerin uygulanmasıdır (Bender vd., 1998). Bu organik materyaller arasında en çok tercih edilenlerinden birisi de yüksek miktarda kararlı organik madde içermesinden ve nütrientlerin varlığından dolayı komposttur.</w:t>
      </w:r>
    </w:p>
    <w:p w:rsidR="00230454" w:rsidRPr="00230454" w:rsidRDefault="00230454" w:rsidP="000943DB">
      <w:pPr>
        <w:autoSpaceDE w:val="0"/>
        <w:autoSpaceDN w:val="0"/>
        <w:adjustRightInd w:val="0"/>
        <w:spacing w:before="120" w:after="120" w:line="240" w:lineRule="auto"/>
        <w:jc w:val="both"/>
        <w:rPr>
          <w:rFonts w:ascii="Garamond" w:eastAsia="SimSun" w:hAnsi="Garamond"/>
          <w:sz w:val="24"/>
          <w:szCs w:val="24"/>
          <w:lang w:eastAsia="zh-CN"/>
        </w:rPr>
        <w:sectPr w:rsidR="00230454" w:rsidRPr="00230454" w:rsidSect="00230454">
          <w:type w:val="continuous"/>
          <w:pgSz w:w="11907" w:h="15876" w:code="9"/>
          <w:pgMar w:top="1418" w:right="851" w:bottom="1418" w:left="1134" w:header="709" w:footer="341" w:gutter="0"/>
          <w:cols w:num="2" w:space="454"/>
          <w:docGrid w:linePitch="360"/>
        </w:sectPr>
      </w:pPr>
    </w:p>
    <w:p w:rsidR="00230454" w:rsidRPr="00230454" w:rsidRDefault="00230454" w:rsidP="000943DB">
      <w:pPr>
        <w:autoSpaceDE w:val="0"/>
        <w:autoSpaceDN w:val="0"/>
        <w:adjustRightInd w:val="0"/>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lastRenderedPageBreak/>
        <w:t>Kompostlaştırma, özellikle mutfak ve bahçe atıkları gibi katı atık içerisindeki organik bileşenlerin, kontrol edilen şartlar altında biyolojik olarak ayrışması işlemidir. Bu işlem, organik maddelerin aerobik veya anaerobik şartlar altında sağlığa zararsız, humusa benzer bir maddeye dönüşmesi ile sonuçlanır (Bilgili vd., 2003). İyi bir kompost biyolojik olarak yüksek parçalanabilirliğe sahip, organik madde miktarı yüksek, bitkilerin yararlanabileceği ve iz besin maddelerinin ideal konsantrasyonlarını bünyesinde barındıran, her türlü zararlı maddeden arındırılmış olmalıdır.</w:t>
      </w:r>
      <w:r w:rsidRPr="00230454">
        <w:rPr>
          <w:rFonts w:ascii="Garamond" w:eastAsia="SimSun" w:hAnsi="Garamond"/>
          <w:color w:val="000000"/>
          <w:sz w:val="24"/>
          <w:szCs w:val="24"/>
          <w:lang w:eastAsia="zh-CN"/>
        </w:rPr>
        <w:t xml:space="preserve"> Bunun yanında kompostun nem oranı % 65, azot oranı % 1,8-2 ve pH değeri 7 civarında olmalıdır </w:t>
      </w:r>
      <w:r w:rsidRPr="00230454">
        <w:rPr>
          <w:rFonts w:ascii="Garamond" w:eastAsia="SimSun" w:hAnsi="Garamond"/>
          <w:sz w:val="24"/>
          <w:szCs w:val="24"/>
          <w:lang w:eastAsia="zh-CN"/>
        </w:rPr>
        <w:t>(Anonim, 2010)</w:t>
      </w:r>
      <w:r w:rsidRPr="00230454">
        <w:rPr>
          <w:rFonts w:ascii="Garamond" w:eastAsia="SimSun" w:hAnsi="Garamond"/>
          <w:color w:val="000000"/>
          <w:sz w:val="24"/>
          <w:szCs w:val="24"/>
          <w:lang w:eastAsia="zh-CN"/>
        </w:rPr>
        <w:t>.</w:t>
      </w:r>
      <w:r w:rsidRPr="00230454">
        <w:rPr>
          <w:rFonts w:ascii="Garamond" w:eastAsia="SimSun" w:hAnsi="Garamond"/>
          <w:sz w:val="24"/>
          <w:szCs w:val="24"/>
          <w:lang w:eastAsia="zh-CN"/>
        </w:rPr>
        <w:t xml:space="preserve">  Kompost içerisindeki organik madde toprağın maksimum su tutma kapasitesini arttırdığı için yüksek yağışlarda suyun toprak tarafından emilmesini sağlar ve toprakların erozyona uğramasını önler (Kantarcı, 1992; Özbaş vd., 2007).</w:t>
      </w:r>
    </w:p>
    <w:p w:rsidR="00230454" w:rsidRDefault="00230454" w:rsidP="000943DB">
      <w:pPr>
        <w:autoSpaceDE w:val="0"/>
        <w:autoSpaceDN w:val="0"/>
        <w:adjustRightInd w:val="0"/>
        <w:spacing w:before="120" w:after="120" w:line="240" w:lineRule="auto"/>
        <w:jc w:val="both"/>
        <w:rPr>
          <w:rFonts w:ascii="Garamond" w:eastAsia="SimSun" w:hAnsi="Garamond"/>
          <w:bCs/>
          <w:color w:val="000000"/>
          <w:sz w:val="24"/>
          <w:szCs w:val="24"/>
          <w:lang w:eastAsia="zh-CN"/>
        </w:rPr>
      </w:pPr>
      <w:r w:rsidRPr="00230454">
        <w:rPr>
          <w:rFonts w:ascii="Garamond" w:eastAsia="SimSun" w:hAnsi="Garamond"/>
          <w:sz w:val="24"/>
          <w:szCs w:val="24"/>
          <w:lang w:eastAsia="zh-CN"/>
        </w:rPr>
        <w:t>Ancak, kompost içerisinde mevcut olan organik ve inorganik kirleticilerin varlığı çevresel açıdan tehlike oluşturabilir. Kompostun ağır metal içeriği tarımsal kullanım için ana sınırlayıcı faktördür.</w:t>
      </w:r>
      <w:r w:rsidRPr="00230454">
        <w:rPr>
          <w:rFonts w:ascii="Garamond" w:eastAsia="SimSun" w:hAnsi="Garamond"/>
          <w:b/>
          <w:bCs/>
          <w:color w:val="555555"/>
          <w:sz w:val="19"/>
          <w:szCs w:val="19"/>
          <w:lang w:eastAsia="zh-CN"/>
        </w:rPr>
        <w:t xml:space="preserve"> </w:t>
      </w:r>
      <w:r w:rsidRPr="00230454">
        <w:rPr>
          <w:rFonts w:ascii="Garamond" w:eastAsia="SimSun" w:hAnsi="Garamond"/>
          <w:bCs/>
          <w:color w:val="000000"/>
          <w:sz w:val="24"/>
          <w:szCs w:val="24"/>
          <w:lang w:eastAsia="zh-CN"/>
        </w:rPr>
        <w:t xml:space="preserve">Tablo </w:t>
      </w:r>
      <w:smartTag w:uri="urn:schemas-microsoft-com:office:smarttags" w:element="metricconverter">
        <w:smartTagPr>
          <w:attr w:name="ProductID" w:val="1’"/>
        </w:smartTagPr>
        <w:r w:rsidRPr="00230454">
          <w:rPr>
            <w:rFonts w:ascii="Garamond" w:eastAsia="SimSun" w:hAnsi="Garamond"/>
            <w:bCs/>
            <w:color w:val="000000"/>
            <w:sz w:val="24"/>
            <w:szCs w:val="24"/>
            <w:lang w:eastAsia="zh-CN"/>
          </w:rPr>
          <w:t>1’</w:t>
        </w:r>
      </w:smartTag>
      <w:r w:rsidRPr="00230454">
        <w:rPr>
          <w:rFonts w:ascii="Garamond" w:eastAsia="SimSun" w:hAnsi="Garamond"/>
          <w:bCs/>
          <w:color w:val="000000"/>
          <w:sz w:val="24"/>
          <w:szCs w:val="24"/>
          <w:lang w:eastAsia="zh-CN"/>
        </w:rPr>
        <w:t xml:space="preserve"> de mekanik olarak ayrılmış çöpten (MS), kaynağında ayrılmış çöpten (SS) ve yeşil çöpten </w:t>
      </w:r>
      <w:r w:rsidRPr="00230454">
        <w:rPr>
          <w:rFonts w:ascii="Garamond" w:eastAsia="SimSun" w:hAnsi="Garamond"/>
          <w:bCs/>
          <w:color w:val="000000"/>
          <w:sz w:val="24"/>
          <w:szCs w:val="24"/>
          <w:lang w:eastAsia="zh-CN"/>
        </w:rPr>
        <w:lastRenderedPageBreak/>
        <w:t>(GW) elde edilmiş kompostun içerebileceği maksimum ve minimum ağır metal düzeyleri görülmektedir.</w:t>
      </w:r>
    </w:p>
    <w:p w:rsidR="000943DB" w:rsidRPr="00230454" w:rsidRDefault="000943DB" w:rsidP="000943DB">
      <w:pPr>
        <w:autoSpaceDE w:val="0"/>
        <w:autoSpaceDN w:val="0"/>
        <w:adjustRightInd w:val="0"/>
        <w:spacing w:before="120" w:after="120" w:line="240" w:lineRule="auto"/>
        <w:jc w:val="both"/>
        <w:rPr>
          <w:rFonts w:ascii="Garamond" w:eastAsia="SimSun" w:hAnsi="Garamond"/>
          <w:color w:val="000000"/>
          <w:sz w:val="24"/>
          <w:szCs w:val="24"/>
          <w:lang w:eastAsia="zh-CN"/>
        </w:rPr>
      </w:pPr>
      <w:r w:rsidRPr="00230454">
        <w:rPr>
          <w:rFonts w:ascii="Garamond" w:eastAsia="SimSun" w:hAnsi="Garamond"/>
          <w:color w:val="000000"/>
          <w:sz w:val="24"/>
          <w:szCs w:val="24"/>
          <w:lang w:eastAsia="zh-CN"/>
        </w:rPr>
        <w:t xml:space="preserve">Kompost uygulamasınadan kaynaklanabilecek sorunların önüne geçilebilmesi için kompostların kalitesine yönelik normlar, standartlar ve/veya yönetmelikler oluşturulmuştur. Avusturya gibi bazı ülkeler içerdikleri safsızlıklar açısından kompostları farklı kalite açısından sınıflandırmıştır. </w:t>
      </w:r>
      <w:r w:rsidRPr="00230454">
        <w:rPr>
          <w:rFonts w:ascii="Garamond" w:eastAsia="SimSun" w:hAnsi="Garamond"/>
          <w:bCs/>
          <w:sz w:val="24"/>
          <w:szCs w:val="24"/>
          <w:lang w:eastAsia="zh-CN"/>
        </w:rPr>
        <w:t>Tablo 2’de bazı ülkelerde kompostların ağır metal içeriklerine dair limit değerler verilmektedir. Ayrıca,</w:t>
      </w:r>
      <w:r w:rsidRPr="00230454">
        <w:rPr>
          <w:rFonts w:ascii="Garamond" w:eastAsia="SimSun" w:hAnsi="Garamond"/>
          <w:b/>
          <w:bCs/>
          <w:sz w:val="24"/>
          <w:szCs w:val="24"/>
          <w:lang w:eastAsia="zh-CN"/>
        </w:rPr>
        <w:t xml:space="preserve"> </w:t>
      </w:r>
      <w:r w:rsidRPr="00230454">
        <w:rPr>
          <w:rFonts w:ascii="Garamond" w:eastAsia="SimSun" w:hAnsi="Garamond"/>
          <w:bCs/>
          <w:sz w:val="24"/>
          <w:szCs w:val="24"/>
          <w:lang w:eastAsia="zh-CN"/>
        </w:rPr>
        <w:t>t</w:t>
      </w:r>
      <w:r w:rsidRPr="00230454">
        <w:rPr>
          <w:rFonts w:ascii="Garamond" w:eastAsia="SimSun" w:hAnsi="Garamond"/>
          <w:color w:val="000000"/>
          <w:sz w:val="24"/>
          <w:szCs w:val="24"/>
          <w:lang w:eastAsia="zh-CN"/>
        </w:rPr>
        <w:t>oprak kirlenmesini önlemek için yönetmelikler yardımıyla biyoorganik atık kompostun toprak tipine bağlı olarak sınır değerleri de oluşturulmuştur. UBA (Alman Federal Çevre Ajansı) (1999)’ya göre toprak tipine bağlı olarak ağır metal sınır değerleri Tablo 3’de verilmiştir.</w:t>
      </w:r>
    </w:p>
    <w:p w:rsidR="000943DB" w:rsidRPr="00230454" w:rsidRDefault="000943DB" w:rsidP="000943DB">
      <w:pPr>
        <w:autoSpaceDE w:val="0"/>
        <w:autoSpaceDN w:val="0"/>
        <w:adjustRightInd w:val="0"/>
        <w:spacing w:before="120" w:after="120" w:line="240" w:lineRule="auto"/>
        <w:jc w:val="both"/>
        <w:rPr>
          <w:rFonts w:ascii="Garamond" w:eastAsia="SimSun" w:hAnsi="Garamond"/>
          <w:bCs/>
          <w:color w:val="000000"/>
          <w:sz w:val="24"/>
          <w:szCs w:val="24"/>
          <w:lang w:eastAsia="zh-CN"/>
        </w:rPr>
      </w:pPr>
      <w:r w:rsidRPr="00230454">
        <w:rPr>
          <w:rFonts w:ascii="Garamond" w:eastAsia="SimSun" w:hAnsi="Garamond"/>
          <w:bCs/>
          <w:color w:val="000000"/>
          <w:sz w:val="24"/>
          <w:szCs w:val="24"/>
          <w:lang w:eastAsia="zh-CN"/>
        </w:rPr>
        <w:t>Türkiyenin önemli kompost üreticilerinden biri olan İSTAÇ A.Ş.</w:t>
      </w:r>
      <w:r w:rsidRPr="00230454">
        <w:rPr>
          <w:rFonts w:ascii="Garamond" w:eastAsia="SimSun" w:hAnsi="Garamond"/>
          <w:color w:val="000000"/>
          <w:sz w:val="24"/>
          <w:szCs w:val="24"/>
          <w:lang w:eastAsia="zh-CN"/>
        </w:rPr>
        <w:t xml:space="preserve"> ürettikleri kompostun ağır metal içeriklerini incelemiş ve değerleri </w:t>
      </w:r>
      <w:r w:rsidRPr="00230454">
        <w:rPr>
          <w:rFonts w:ascii="Garamond" w:eastAsia="SimSun" w:hAnsi="Garamond"/>
          <w:bCs/>
          <w:color w:val="000000"/>
          <w:sz w:val="24"/>
          <w:szCs w:val="24"/>
          <w:lang w:eastAsia="zh-CN"/>
        </w:rPr>
        <w:t>ABD</w:t>
      </w:r>
      <w:r w:rsidRPr="00230454">
        <w:rPr>
          <w:rFonts w:ascii="Garamond" w:eastAsia="SimSun" w:hAnsi="Garamond"/>
          <w:color w:val="000000"/>
          <w:sz w:val="24"/>
          <w:szCs w:val="24"/>
          <w:lang w:eastAsia="zh-CN"/>
        </w:rPr>
        <w:t xml:space="preserve">, </w:t>
      </w:r>
      <w:r w:rsidRPr="00230454">
        <w:rPr>
          <w:rFonts w:ascii="Garamond" w:eastAsia="SimSun" w:hAnsi="Garamond"/>
          <w:bCs/>
          <w:color w:val="000000"/>
          <w:sz w:val="24"/>
          <w:szCs w:val="24"/>
          <w:lang w:eastAsia="zh-CN"/>
        </w:rPr>
        <w:t>Kanada</w:t>
      </w:r>
      <w:r w:rsidRPr="00230454">
        <w:rPr>
          <w:rFonts w:ascii="Garamond" w:eastAsia="SimSun" w:hAnsi="Garamond"/>
          <w:color w:val="000000"/>
          <w:sz w:val="24"/>
          <w:szCs w:val="24"/>
          <w:lang w:eastAsia="zh-CN"/>
        </w:rPr>
        <w:t xml:space="preserve">, </w:t>
      </w:r>
      <w:r w:rsidRPr="00230454">
        <w:rPr>
          <w:rFonts w:ascii="Garamond" w:eastAsia="SimSun" w:hAnsi="Garamond"/>
          <w:bCs/>
          <w:color w:val="000000"/>
          <w:sz w:val="24"/>
          <w:szCs w:val="24"/>
          <w:lang w:eastAsia="zh-CN"/>
        </w:rPr>
        <w:t>Yeni Zelanda</w:t>
      </w:r>
      <w:r w:rsidRPr="00230454">
        <w:rPr>
          <w:rFonts w:ascii="Garamond" w:eastAsia="SimSun" w:hAnsi="Garamond"/>
          <w:color w:val="000000"/>
          <w:sz w:val="24"/>
          <w:szCs w:val="24"/>
          <w:lang w:eastAsia="zh-CN"/>
        </w:rPr>
        <w:t xml:space="preserve">, </w:t>
      </w:r>
      <w:r w:rsidRPr="00230454">
        <w:rPr>
          <w:rFonts w:ascii="Garamond" w:eastAsia="SimSun" w:hAnsi="Garamond"/>
          <w:bCs/>
          <w:color w:val="000000"/>
          <w:sz w:val="24"/>
          <w:szCs w:val="24"/>
          <w:lang w:eastAsia="zh-CN"/>
        </w:rPr>
        <w:t>Yunanistan</w:t>
      </w:r>
      <w:r w:rsidRPr="00230454">
        <w:rPr>
          <w:rFonts w:ascii="Garamond" w:eastAsia="SimSun" w:hAnsi="Garamond"/>
          <w:color w:val="000000"/>
          <w:sz w:val="24"/>
          <w:szCs w:val="24"/>
          <w:lang w:eastAsia="zh-CN"/>
        </w:rPr>
        <w:t xml:space="preserve">, </w:t>
      </w:r>
      <w:r w:rsidRPr="00230454">
        <w:rPr>
          <w:rFonts w:ascii="Garamond" w:eastAsia="SimSun" w:hAnsi="Garamond"/>
          <w:bCs/>
          <w:color w:val="000000"/>
          <w:sz w:val="24"/>
          <w:szCs w:val="24"/>
          <w:lang w:eastAsia="zh-CN"/>
        </w:rPr>
        <w:t xml:space="preserve">İspanya </w:t>
      </w:r>
      <w:r w:rsidRPr="00230454">
        <w:rPr>
          <w:rFonts w:ascii="Garamond" w:eastAsia="SimSun" w:hAnsi="Garamond"/>
          <w:color w:val="000000"/>
          <w:sz w:val="24"/>
          <w:szCs w:val="24"/>
          <w:lang w:eastAsia="zh-CN"/>
        </w:rPr>
        <w:t xml:space="preserve">ve </w:t>
      </w:r>
      <w:r w:rsidRPr="00230454">
        <w:rPr>
          <w:rFonts w:ascii="Garamond" w:eastAsia="SimSun" w:hAnsi="Garamond"/>
          <w:bCs/>
          <w:color w:val="000000"/>
          <w:sz w:val="24"/>
          <w:szCs w:val="24"/>
          <w:lang w:eastAsia="zh-CN"/>
        </w:rPr>
        <w:t>İtalya</w:t>
      </w:r>
      <w:r w:rsidRPr="00230454">
        <w:rPr>
          <w:rFonts w:ascii="Garamond" w:eastAsia="SimSun" w:hAnsi="Garamond"/>
          <w:color w:val="000000"/>
          <w:sz w:val="24"/>
          <w:szCs w:val="24"/>
          <w:lang w:eastAsia="zh-CN"/>
        </w:rPr>
        <w:t xml:space="preserve"> ülkelerinde öngörülen sınır değerlerle kıyaslamıştır. Tablo 4’te kompostun ağır metal değerlerinin bu ülkelerin sınır değerleri altında kaldığı görülmektedir (İSTAÇ A.Ş., 2010).</w:t>
      </w:r>
    </w:p>
    <w:p w:rsidR="00230454" w:rsidRPr="00230454" w:rsidRDefault="00230454" w:rsidP="00230454">
      <w:pPr>
        <w:autoSpaceDE w:val="0"/>
        <w:autoSpaceDN w:val="0"/>
        <w:adjustRightInd w:val="0"/>
        <w:spacing w:before="120" w:after="120" w:line="240" w:lineRule="auto"/>
        <w:jc w:val="both"/>
        <w:rPr>
          <w:rFonts w:ascii="Garamond" w:eastAsia="SimSun" w:hAnsi="Garamond"/>
          <w:bCs/>
          <w:color w:val="000000"/>
          <w:sz w:val="24"/>
          <w:szCs w:val="24"/>
          <w:lang w:eastAsia="zh-CN"/>
        </w:rPr>
        <w:sectPr w:rsidR="00230454" w:rsidRPr="00230454" w:rsidSect="00230454">
          <w:type w:val="continuous"/>
          <w:pgSz w:w="11907" w:h="15876" w:code="9"/>
          <w:pgMar w:top="1418" w:right="851" w:bottom="1418" w:left="1134" w:header="709" w:footer="301" w:gutter="0"/>
          <w:cols w:num="2" w:space="454"/>
          <w:docGrid w:linePitch="360"/>
        </w:sectPr>
      </w:pPr>
    </w:p>
    <w:p w:rsidR="00230454" w:rsidRPr="00230454" w:rsidRDefault="00230454" w:rsidP="00230454">
      <w:pPr>
        <w:autoSpaceDE w:val="0"/>
        <w:autoSpaceDN w:val="0"/>
        <w:adjustRightInd w:val="0"/>
        <w:spacing w:before="120" w:after="120" w:line="240" w:lineRule="auto"/>
        <w:jc w:val="center"/>
        <w:rPr>
          <w:rFonts w:ascii="Garamond" w:eastAsia="SimSun" w:hAnsi="Garamond"/>
          <w:b/>
          <w:bCs/>
          <w:color w:val="000000"/>
          <w:sz w:val="24"/>
          <w:szCs w:val="24"/>
          <w:lang w:eastAsia="zh-CN"/>
        </w:rPr>
      </w:pPr>
    </w:p>
    <w:p w:rsidR="00230454" w:rsidRPr="00230454" w:rsidRDefault="00230454" w:rsidP="00230454">
      <w:pPr>
        <w:autoSpaceDE w:val="0"/>
        <w:autoSpaceDN w:val="0"/>
        <w:adjustRightInd w:val="0"/>
        <w:spacing w:before="120" w:after="120" w:line="240" w:lineRule="auto"/>
        <w:jc w:val="center"/>
        <w:rPr>
          <w:rFonts w:ascii="Garamond" w:eastAsia="SimSun" w:hAnsi="Garamond"/>
          <w:bCs/>
          <w:color w:val="000000"/>
          <w:sz w:val="24"/>
          <w:szCs w:val="24"/>
          <w:lang w:eastAsia="zh-CN"/>
        </w:rPr>
      </w:pPr>
      <w:r w:rsidRPr="00230454">
        <w:rPr>
          <w:rFonts w:ascii="Garamond" w:eastAsia="SimSun" w:hAnsi="Garamond"/>
          <w:b/>
          <w:bCs/>
          <w:color w:val="000000"/>
          <w:sz w:val="24"/>
          <w:szCs w:val="24"/>
          <w:lang w:eastAsia="zh-CN"/>
        </w:rPr>
        <w:t xml:space="preserve">Tablo 1. </w:t>
      </w:r>
      <w:r w:rsidRPr="00230454">
        <w:rPr>
          <w:rFonts w:ascii="Garamond" w:eastAsia="SimSun" w:hAnsi="Garamond"/>
          <w:bCs/>
          <w:color w:val="000000"/>
          <w:sz w:val="24"/>
          <w:szCs w:val="24"/>
          <w:lang w:eastAsia="zh-CN"/>
        </w:rPr>
        <w:t>MS, SS ve GW Kompostun İçerebileceği Ağır Metal Düzeyleri</w:t>
      </w:r>
    </w:p>
    <w:tbl>
      <w:tblPr>
        <w:tblW w:w="9986" w:type="dxa"/>
        <w:tblInd w:w="108" w:type="dxa"/>
        <w:tblBorders>
          <w:top w:val="single" w:sz="4" w:space="0" w:color="000000"/>
          <w:left w:val="single" w:sz="4" w:space="0" w:color="000000"/>
          <w:bottom w:val="single" w:sz="4" w:space="0" w:color="000000"/>
          <w:right w:val="single" w:sz="4" w:space="0" w:color="000000"/>
        </w:tblBorders>
        <w:tblLayout w:type="fixed"/>
        <w:tblLook w:val="04A0"/>
      </w:tblPr>
      <w:tblGrid>
        <w:gridCol w:w="1080"/>
        <w:gridCol w:w="1080"/>
        <w:gridCol w:w="900"/>
        <w:gridCol w:w="900"/>
        <w:gridCol w:w="1080"/>
        <w:gridCol w:w="1080"/>
        <w:gridCol w:w="900"/>
        <w:gridCol w:w="1083"/>
        <w:gridCol w:w="745"/>
        <w:gridCol w:w="1138"/>
      </w:tblGrid>
      <w:tr w:rsidR="00230454" w:rsidRPr="00230454" w:rsidTr="00230454">
        <w:tc>
          <w:tcPr>
            <w:tcW w:w="108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Kompost Tipi (mg/kg)</w:t>
            </w:r>
          </w:p>
        </w:tc>
        <w:tc>
          <w:tcPr>
            <w:tcW w:w="108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Zn</w:t>
            </w:r>
          </w:p>
        </w:tc>
        <w:tc>
          <w:tcPr>
            <w:tcW w:w="90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Cu</w:t>
            </w:r>
          </w:p>
        </w:tc>
        <w:tc>
          <w:tcPr>
            <w:tcW w:w="90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Ni</w:t>
            </w:r>
          </w:p>
        </w:tc>
        <w:tc>
          <w:tcPr>
            <w:tcW w:w="108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Cd</w:t>
            </w:r>
          </w:p>
        </w:tc>
        <w:tc>
          <w:tcPr>
            <w:tcW w:w="108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Pb</w:t>
            </w:r>
          </w:p>
        </w:tc>
        <w:tc>
          <w:tcPr>
            <w:tcW w:w="90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Cr</w:t>
            </w:r>
          </w:p>
        </w:tc>
        <w:tc>
          <w:tcPr>
            <w:tcW w:w="1083"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Hg</w:t>
            </w:r>
          </w:p>
        </w:tc>
        <w:tc>
          <w:tcPr>
            <w:tcW w:w="745"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Ülke</w:t>
            </w:r>
          </w:p>
        </w:tc>
        <w:tc>
          <w:tcPr>
            <w:tcW w:w="1138"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Referans</w:t>
            </w:r>
          </w:p>
        </w:tc>
      </w:tr>
      <w:tr w:rsidR="00230454" w:rsidRPr="00230454" w:rsidTr="00230454">
        <w:tc>
          <w:tcPr>
            <w:tcW w:w="108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MS</w:t>
            </w:r>
          </w:p>
        </w:tc>
        <w:tc>
          <w:tcPr>
            <w:tcW w:w="108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320-1147</w:t>
            </w:r>
          </w:p>
        </w:tc>
        <w:tc>
          <w:tcPr>
            <w:tcW w:w="90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90-424</w:t>
            </w:r>
          </w:p>
        </w:tc>
        <w:tc>
          <w:tcPr>
            <w:tcW w:w="90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15-76</w:t>
            </w:r>
          </w:p>
        </w:tc>
        <w:tc>
          <w:tcPr>
            <w:tcW w:w="108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1,50-4,70</w:t>
            </w:r>
          </w:p>
        </w:tc>
        <w:tc>
          <w:tcPr>
            <w:tcW w:w="108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79-362</w:t>
            </w:r>
          </w:p>
        </w:tc>
        <w:tc>
          <w:tcPr>
            <w:tcW w:w="90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38-186</w:t>
            </w:r>
          </w:p>
        </w:tc>
        <w:tc>
          <w:tcPr>
            <w:tcW w:w="1083"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nd</w:t>
            </w:r>
          </w:p>
        </w:tc>
        <w:tc>
          <w:tcPr>
            <w:tcW w:w="745"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US</w:t>
            </w:r>
          </w:p>
        </w:tc>
        <w:tc>
          <w:tcPr>
            <w:tcW w:w="1138"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He vd., (1995)</w:t>
            </w:r>
          </w:p>
        </w:tc>
      </w:tr>
      <w:tr w:rsidR="00230454" w:rsidRPr="00230454" w:rsidTr="00230454">
        <w:tc>
          <w:tcPr>
            <w:tcW w:w="108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SS</w:t>
            </w:r>
          </w:p>
        </w:tc>
        <w:tc>
          <w:tcPr>
            <w:tcW w:w="108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100-266</w:t>
            </w:r>
          </w:p>
        </w:tc>
        <w:tc>
          <w:tcPr>
            <w:tcW w:w="90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32-92</w:t>
            </w:r>
          </w:p>
        </w:tc>
        <w:tc>
          <w:tcPr>
            <w:tcW w:w="90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11-20</w:t>
            </w:r>
          </w:p>
        </w:tc>
        <w:tc>
          <w:tcPr>
            <w:tcW w:w="108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0,47-0,87</w:t>
            </w:r>
          </w:p>
        </w:tc>
        <w:tc>
          <w:tcPr>
            <w:tcW w:w="108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56-162</w:t>
            </w:r>
          </w:p>
        </w:tc>
        <w:tc>
          <w:tcPr>
            <w:tcW w:w="90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14-33</w:t>
            </w:r>
          </w:p>
        </w:tc>
        <w:tc>
          <w:tcPr>
            <w:tcW w:w="1083"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0,12-0,34</w:t>
            </w:r>
          </w:p>
        </w:tc>
        <w:tc>
          <w:tcPr>
            <w:tcW w:w="745"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smartTag w:uri="urn:schemas-microsoft-com:office:smarttags" w:element="country-region">
              <w:smartTag w:uri="urn:schemas-microsoft-com:office:smarttags" w:element="place">
                <w:r w:rsidRPr="00230454">
                  <w:rPr>
                    <w:rFonts w:ascii="Garamond" w:eastAsia="SimSun" w:hAnsi="Garamond"/>
                    <w:color w:val="000000"/>
                    <w:sz w:val="20"/>
                    <w:szCs w:val="20"/>
                    <w:lang w:val="en-US" w:eastAsia="zh-CN"/>
                  </w:rPr>
                  <w:t>UK</w:t>
                </w:r>
              </w:smartTag>
            </w:smartTag>
          </w:p>
        </w:tc>
        <w:tc>
          <w:tcPr>
            <w:tcW w:w="1138"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Dimambro vd., (2007)</w:t>
            </w:r>
          </w:p>
        </w:tc>
      </w:tr>
      <w:tr w:rsidR="00230454" w:rsidRPr="00230454" w:rsidTr="00230454">
        <w:tc>
          <w:tcPr>
            <w:tcW w:w="108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r w:rsidRPr="00230454">
              <w:rPr>
                <w:rFonts w:ascii="Garamond" w:eastAsia="SimSun" w:hAnsi="Garamond"/>
                <w:b/>
                <w:color w:val="000000"/>
                <w:sz w:val="20"/>
                <w:szCs w:val="20"/>
                <w:lang w:val="en-US" w:eastAsia="zh-CN"/>
              </w:rPr>
              <w:t>GW</w:t>
            </w:r>
          </w:p>
          <w:p w:rsidR="00230454" w:rsidRPr="00230454" w:rsidRDefault="00230454" w:rsidP="00230454">
            <w:pPr>
              <w:autoSpaceDE w:val="0"/>
              <w:autoSpaceDN w:val="0"/>
              <w:adjustRightInd w:val="0"/>
              <w:spacing w:after="0" w:line="240" w:lineRule="auto"/>
              <w:jc w:val="center"/>
              <w:rPr>
                <w:rFonts w:ascii="Garamond" w:eastAsia="SimSun" w:hAnsi="Garamond"/>
                <w:b/>
                <w:color w:val="000000"/>
                <w:sz w:val="20"/>
                <w:szCs w:val="20"/>
                <w:lang w:val="en-US" w:eastAsia="zh-C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47-185</w:t>
            </w:r>
          </w:p>
        </w:tc>
        <w:tc>
          <w:tcPr>
            <w:tcW w:w="90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20-69</w:t>
            </w:r>
          </w:p>
        </w:tc>
        <w:tc>
          <w:tcPr>
            <w:tcW w:w="90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4-49</w:t>
            </w:r>
          </w:p>
        </w:tc>
        <w:tc>
          <w:tcPr>
            <w:tcW w:w="108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0,70-9,10</w:t>
            </w:r>
          </w:p>
        </w:tc>
        <w:tc>
          <w:tcPr>
            <w:tcW w:w="108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19-102</w:t>
            </w:r>
          </w:p>
        </w:tc>
        <w:tc>
          <w:tcPr>
            <w:tcW w:w="900"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10-49</w:t>
            </w:r>
          </w:p>
        </w:tc>
        <w:tc>
          <w:tcPr>
            <w:tcW w:w="1083"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&lt;0,5</w:t>
            </w:r>
          </w:p>
        </w:tc>
        <w:tc>
          <w:tcPr>
            <w:tcW w:w="745" w:type="dxa"/>
            <w:tcBorders>
              <w:top w:val="single" w:sz="4" w:space="0" w:color="000000"/>
              <w:left w:val="single" w:sz="4" w:space="0" w:color="000000"/>
              <w:bottom w:val="single" w:sz="4" w:space="0" w:color="000000"/>
              <w:right w:val="single" w:sz="4" w:space="0" w:color="000000"/>
            </w:tcBorders>
            <w:vAlign w:val="center"/>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smartTag w:uri="urn:schemas-microsoft-com:office:smarttags" w:element="country-region">
              <w:smartTag w:uri="urn:schemas-microsoft-com:office:smarttags" w:element="place">
                <w:r w:rsidRPr="00230454">
                  <w:rPr>
                    <w:rFonts w:ascii="Garamond" w:eastAsia="SimSun" w:hAnsi="Garamond"/>
                    <w:color w:val="000000"/>
                    <w:sz w:val="20"/>
                    <w:szCs w:val="20"/>
                    <w:lang w:val="en-US" w:eastAsia="zh-CN"/>
                  </w:rPr>
                  <w:t>UK</w:t>
                </w:r>
              </w:smartTag>
            </w:smartTag>
          </w:p>
        </w:tc>
        <w:tc>
          <w:tcPr>
            <w:tcW w:w="1138"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autoSpaceDE w:val="0"/>
              <w:autoSpaceDN w:val="0"/>
              <w:adjustRightInd w:val="0"/>
              <w:spacing w:after="0" w:line="240" w:lineRule="auto"/>
              <w:jc w:val="center"/>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EA (2000)</w:t>
            </w:r>
          </w:p>
        </w:tc>
      </w:tr>
    </w:tbl>
    <w:p w:rsidR="00230454" w:rsidRPr="00230454" w:rsidRDefault="00230454" w:rsidP="00230454">
      <w:pPr>
        <w:autoSpaceDE w:val="0"/>
        <w:autoSpaceDN w:val="0"/>
        <w:adjustRightInd w:val="0"/>
        <w:spacing w:before="120" w:after="120" w:line="240" w:lineRule="auto"/>
        <w:jc w:val="both"/>
        <w:rPr>
          <w:rFonts w:ascii="Garamond" w:eastAsia="SimSun" w:hAnsi="Garamond"/>
          <w:color w:val="000000"/>
          <w:sz w:val="24"/>
          <w:szCs w:val="24"/>
          <w:lang w:eastAsia="zh-CN"/>
        </w:rPr>
        <w:sectPr w:rsidR="00230454" w:rsidRPr="00230454" w:rsidSect="00230454">
          <w:type w:val="continuous"/>
          <w:pgSz w:w="11907" w:h="15876" w:code="9"/>
          <w:pgMar w:top="1418" w:right="851" w:bottom="1418" w:left="1134" w:header="709" w:footer="301" w:gutter="0"/>
          <w:cols w:space="708"/>
          <w:docGrid w:linePitch="360"/>
        </w:sectPr>
      </w:pPr>
    </w:p>
    <w:p w:rsidR="00230454" w:rsidRPr="00230454" w:rsidRDefault="00230454" w:rsidP="00230454">
      <w:pPr>
        <w:autoSpaceDE w:val="0"/>
        <w:autoSpaceDN w:val="0"/>
        <w:adjustRightInd w:val="0"/>
        <w:spacing w:before="120" w:after="120" w:line="240" w:lineRule="auto"/>
        <w:jc w:val="both"/>
        <w:rPr>
          <w:rFonts w:ascii="Garamond" w:eastAsia="SimSun" w:hAnsi="Garamond"/>
          <w:sz w:val="24"/>
          <w:szCs w:val="24"/>
          <w:lang w:eastAsia="zh-CN"/>
        </w:rPr>
      </w:pPr>
    </w:p>
    <w:p w:rsidR="00230454" w:rsidRPr="00230454" w:rsidRDefault="00230454" w:rsidP="00230454">
      <w:pPr>
        <w:tabs>
          <w:tab w:val="left" w:pos="1843"/>
          <w:tab w:val="left" w:pos="2694"/>
          <w:tab w:val="left" w:pos="3119"/>
          <w:tab w:val="left" w:pos="3261"/>
        </w:tabs>
        <w:autoSpaceDE w:val="0"/>
        <w:autoSpaceDN w:val="0"/>
        <w:adjustRightInd w:val="0"/>
        <w:spacing w:before="120" w:after="0" w:line="240" w:lineRule="auto"/>
        <w:ind w:left="709" w:hanging="709"/>
        <w:jc w:val="both"/>
        <w:rPr>
          <w:rFonts w:ascii="Garamond" w:eastAsia="SimSun" w:hAnsi="Garamond"/>
          <w:bCs/>
          <w:color w:val="000000"/>
          <w:sz w:val="24"/>
          <w:szCs w:val="24"/>
          <w:lang w:val="en-US" w:eastAsia="zh-CN"/>
        </w:rPr>
      </w:pPr>
      <w:proofErr w:type="gramStart"/>
      <w:r w:rsidRPr="00230454">
        <w:rPr>
          <w:rFonts w:ascii="Garamond" w:eastAsia="SimSun" w:hAnsi="Garamond"/>
          <w:b/>
          <w:bCs/>
          <w:sz w:val="24"/>
          <w:szCs w:val="24"/>
          <w:lang w:val="en-US" w:eastAsia="zh-CN"/>
        </w:rPr>
        <w:lastRenderedPageBreak/>
        <w:t>Tablo 2.</w:t>
      </w:r>
      <w:proofErr w:type="gramEnd"/>
      <w:r w:rsidRPr="00230454">
        <w:rPr>
          <w:rFonts w:ascii="Garamond" w:eastAsia="SimSun" w:hAnsi="Garamond"/>
          <w:b/>
          <w:bCs/>
          <w:color w:val="555555"/>
          <w:sz w:val="24"/>
          <w:szCs w:val="24"/>
          <w:lang w:val="en-US" w:eastAsia="zh-CN"/>
        </w:rPr>
        <w:t xml:space="preserve"> </w:t>
      </w:r>
      <w:r w:rsidRPr="00230454">
        <w:rPr>
          <w:rFonts w:ascii="Garamond" w:eastAsia="SimSun" w:hAnsi="Garamond"/>
          <w:bCs/>
          <w:color w:val="000000"/>
          <w:sz w:val="24"/>
          <w:szCs w:val="24"/>
          <w:lang w:val="en-US" w:eastAsia="zh-CN"/>
        </w:rPr>
        <w:t xml:space="preserve">Amerika ve Avustralya’da kompost uygulamalarında dikkate alınan metal limit </w:t>
      </w:r>
      <w:r w:rsidRPr="00230454">
        <w:rPr>
          <w:rFonts w:ascii="Garamond" w:eastAsia="SimSun" w:hAnsi="Garamond"/>
          <w:sz w:val="24"/>
          <w:szCs w:val="24"/>
          <w:lang w:val="en-US" w:eastAsia="zh-CN"/>
        </w:rPr>
        <w:t>değerleri (Smith, 2009’dan uyarlanmıştır)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9"/>
        <w:gridCol w:w="1094"/>
        <w:gridCol w:w="1110"/>
        <w:gridCol w:w="2239"/>
        <w:gridCol w:w="2239"/>
        <w:gridCol w:w="2239"/>
      </w:tblGrid>
      <w:tr w:rsidR="00230454" w:rsidRPr="00230454" w:rsidTr="00230454">
        <w:tc>
          <w:tcPr>
            <w:tcW w:w="110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 xml:space="preserve">Ağır </w:t>
            </w: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Metal</w:t>
            </w: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(mg/kg)</w:t>
            </w:r>
          </w:p>
        </w:tc>
        <w:tc>
          <w:tcPr>
            <w:tcW w:w="1094"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UK PAS 100 Limitler</w:t>
            </w: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(BSI, 2005)</w:t>
            </w:r>
          </w:p>
        </w:tc>
        <w:tc>
          <w:tcPr>
            <w:tcW w:w="111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US EPA 503 Risk Tabanlı Limitler (US EPA, 1992)</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p>
          <w:p w:rsidR="00230454" w:rsidRPr="00230454" w:rsidRDefault="00230454" w:rsidP="00230454">
            <w:pPr>
              <w:spacing w:after="0" w:line="240" w:lineRule="auto"/>
              <w:jc w:val="center"/>
              <w:rPr>
                <w:rFonts w:ascii="Garamond" w:eastAsia="SimSun" w:hAnsi="Garamond"/>
                <w:b/>
                <w:color w:val="000000"/>
                <w:lang w:val="de-DE" w:eastAsia="zh-CN"/>
              </w:rPr>
            </w:pPr>
            <w:r w:rsidRPr="00230454">
              <w:rPr>
                <w:rFonts w:ascii="Garamond" w:eastAsia="SimSun" w:hAnsi="Garamond"/>
                <w:b/>
                <w:color w:val="000000"/>
                <w:lang w:val="de-DE" w:eastAsia="zh-CN"/>
              </w:rPr>
              <w:t xml:space="preserve">Avusturya Kompost Yönetmeliği </w:t>
            </w:r>
            <w:bookmarkStart w:id="156" w:name="OLE_LINK33"/>
            <w:bookmarkStart w:id="157" w:name="OLE_LINK34"/>
            <w:r w:rsidRPr="00230454">
              <w:rPr>
                <w:rFonts w:ascii="Garamond" w:eastAsia="SimSun" w:hAnsi="Garamond"/>
                <w:b/>
                <w:color w:val="000000"/>
                <w:lang w:val="de-DE" w:eastAsia="zh-CN"/>
              </w:rPr>
              <w:t>(Bundesgesetzblatt, für die Republik Österreich, 2010)</w:t>
            </w:r>
            <w:bookmarkEnd w:id="156"/>
            <w:bookmarkEnd w:id="157"/>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de-DE" w:eastAsia="zh-CN"/>
              </w:rPr>
              <w:t xml:space="preserve"> </w:t>
            </w:r>
            <w:r w:rsidRPr="00230454">
              <w:rPr>
                <w:rFonts w:ascii="Garamond" w:eastAsia="SimSun" w:hAnsi="Garamond"/>
                <w:b/>
                <w:color w:val="000000"/>
                <w:lang w:val="en-US" w:eastAsia="zh-CN"/>
              </w:rPr>
              <w:t>B Sınıfı</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de-DE" w:eastAsia="zh-CN"/>
              </w:rPr>
            </w:pPr>
          </w:p>
          <w:p w:rsidR="00230454" w:rsidRPr="00230454" w:rsidRDefault="00230454" w:rsidP="00230454">
            <w:pPr>
              <w:spacing w:after="0" w:line="240" w:lineRule="auto"/>
              <w:jc w:val="center"/>
              <w:rPr>
                <w:rFonts w:ascii="Garamond" w:eastAsia="SimSun" w:hAnsi="Garamond"/>
                <w:b/>
                <w:color w:val="000000"/>
                <w:lang w:val="de-DE" w:eastAsia="zh-CN"/>
              </w:rPr>
            </w:pPr>
            <w:r w:rsidRPr="00230454">
              <w:rPr>
                <w:rFonts w:ascii="Garamond" w:eastAsia="SimSun" w:hAnsi="Garamond"/>
                <w:b/>
                <w:color w:val="000000"/>
                <w:lang w:val="de-DE" w:eastAsia="zh-CN"/>
              </w:rPr>
              <w:t>Avusturya Kompost Yönetmeliği</w:t>
            </w:r>
          </w:p>
          <w:p w:rsidR="00230454" w:rsidRPr="00230454" w:rsidRDefault="00230454" w:rsidP="00230454">
            <w:pPr>
              <w:spacing w:after="0" w:line="240" w:lineRule="auto"/>
              <w:jc w:val="center"/>
              <w:rPr>
                <w:rFonts w:ascii="Garamond" w:eastAsia="SimSun" w:hAnsi="Garamond"/>
                <w:b/>
                <w:color w:val="000000"/>
                <w:lang w:val="de-DE" w:eastAsia="zh-CN"/>
              </w:rPr>
            </w:pPr>
            <w:r w:rsidRPr="00230454">
              <w:rPr>
                <w:rFonts w:ascii="Garamond" w:eastAsia="SimSun" w:hAnsi="Garamond"/>
                <w:b/>
                <w:color w:val="000000"/>
                <w:lang w:val="de-DE" w:eastAsia="zh-CN"/>
              </w:rPr>
              <w:t>(Bundesgesetzblatt, für die Republık Österreich, 2010)</w:t>
            </w: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de-DE" w:eastAsia="zh-CN"/>
              </w:rPr>
              <w:t xml:space="preserve"> </w:t>
            </w:r>
            <w:r w:rsidRPr="00230454">
              <w:rPr>
                <w:rFonts w:ascii="Garamond" w:eastAsia="SimSun" w:hAnsi="Garamond"/>
                <w:b/>
                <w:color w:val="000000"/>
                <w:lang w:val="en-US" w:eastAsia="zh-CN"/>
              </w:rPr>
              <w:t>A Sınıfı</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de-DE" w:eastAsia="zh-CN"/>
              </w:rPr>
            </w:pPr>
          </w:p>
          <w:p w:rsidR="00230454" w:rsidRPr="00230454" w:rsidRDefault="00230454" w:rsidP="00230454">
            <w:pPr>
              <w:spacing w:after="0" w:line="240" w:lineRule="auto"/>
              <w:jc w:val="center"/>
              <w:rPr>
                <w:rFonts w:ascii="Garamond" w:eastAsia="SimSun" w:hAnsi="Garamond"/>
                <w:b/>
                <w:color w:val="000000"/>
                <w:lang w:val="de-DE" w:eastAsia="zh-CN"/>
              </w:rPr>
            </w:pPr>
            <w:r w:rsidRPr="00230454">
              <w:rPr>
                <w:rFonts w:ascii="Garamond" w:eastAsia="SimSun" w:hAnsi="Garamond"/>
                <w:b/>
                <w:color w:val="000000"/>
                <w:lang w:val="de-DE" w:eastAsia="zh-CN"/>
              </w:rPr>
              <w:t>Avusturya Kompost Yönetmeliği</w:t>
            </w:r>
          </w:p>
          <w:p w:rsidR="00230454" w:rsidRPr="00230454" w:rsidRDefault="00230454" w:rsidP="00230454">
            <w:pPr>
              <w:spacing w:after="0" w:line="240" w:lineRule="auto"/>
              <w:jc w:val="center"/>
              <w:rPr>
                <w:rFonts w:ascii="Garamond" w:eastAsia="SimSun" w:hAnsi="Garamond"/>
                <w:b/>
                <w:color w:val="000000"/>
                <w:lang w:val="de-DE" w:eastAsia="zh-CN"/>
              </w:rPr>
            </w:pPr>
            <w:r w:rsidRPr="00230454">
              <w:rPr>
                <w:rFonts w:ascii="Garamond" w:eastAsia="SimSun" w:hAnsi="Garamond"/>
                <w:b/>
                <w:color w:val="000000"/>
                <w:lang w:val="de-DE" w:eastAsia="zh-CN"/>
              </w:rPr>
              <w:t>(Bundesgesetzblatt, für die Republık Österreich, 2010) A+ Sınıfı</w:t>
            </w:r>
          </w:p>
        </w:tc>
      </w:tr>
      <w:tr w:rsidR="00230454" w:rsidRPr="00230454" w:rsidTr="00230454">
        <w:tc>
          <w:tcPr>
            <w:tcW w:w="110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Zn</w:t>
            </w:r>
          </w:p>
        </w:tc>
        <w:tc>
          <w:tcPr>
            <w:tcW w:w="1094"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400</w:t>
            </w:r>
          </w:p>
        </w:tc>
        <w:tc>
          <w:tcPr>
            <w:tcW w:w="111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2800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1800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500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200</w:t>
            </w:r>
          </w:p>
        </w:tc>
      </w:tr>
      <w:tr w:rsidR="00230454" w:rsidRPr="00230454" w:rsidTr="00230454">
        <w:tc>
          <w:tcPr>
            <w:tcW w:w="110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Cu</w:t>
            </w:r>
          </w:p>
        </w:tc>
        <w:tc>
          <w:tcPr>
            <w:tcW w:w="1094"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200</w:t>
            </w:r>
          </w:p>
        </w:tc>
        <w:tc>
          <w:tcPr>
            <w:tcW w:w="111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1500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500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150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70</w:t>
            </w:r>
          </w:p>
        </w:tc>
      </w:tr>
      <w:tr w:rsidR="00230454" w:rsidRPr="00230454" w:rsidTr="00230454">
        <w:tc>
          <w:tcPr>
            <w:tcW w:w="110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bookmarkStart w:id="158" w:name="_Hlk267337421"/>
            <w:r w:rsidRPr="00230454">
              <w:rPr>
                <w:rFonts w:ascii="Garamond" w:eastAsia="SimSun" w:hAnsi="Garamond"/>
                <w:b/>
                <w:color w:val="000000"/>
                <w:lang w:val="en-US" w:eastAsia="zh-CN"/>
              </w:rPr>
              <w:t>Ni</w:t>
            </w:r>
          </w:p>
        </w:tc>
        <w:tc>
          <w:tcPr>
            <w:tcW w:w="1094"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50</w:t>
            </w:r>
          </w:p>
        </w:tc>
        <w:tc>
          <w:tcPr>
            <w:tcW w:w="111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420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60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25</w:t>
            </w:r>
          </w:p>
        </w:tc>
      </w:tr>
      <w:tr w:rsidR="00230454" w:rsidRPr="00230454" w:rsidTr="00230454">
        <w:tc>
          <w:tcPr>
            <w:tcW w:w="110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Cd</w:t>
            </w:r>
          </w:p>
        </w:tc>
        <w:tc>
          <w:tcPr>
            <w:tcW w:w="1094"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1,50</w:t>
            </w:r>
          </w:p>
        </w:tc>
        <w:tc>
          <w:tcPr>
            <w:tcW w:w="111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390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3,0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0,7</w:t>
            </w:r>
          </w:p>
        </w:tc>
      </w:tr>
      <w:tr w:rsidR="00230454" w:rsidRPr="00230454" w:rsidTr="00230454">
        <w:tc>
          <w:tcPr>
            <w:tcW w:w="110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Pb</w:t>
            </w:r>
          </w:p>
        </w:tc>
        <w:tc>
          <w:tcPr>
            <w:tcW w:w="1094"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200</w:t>
            </w:r>
          </w:p>
        </w:tc>
        <w:tc>
          <w:tcPr>
            <w:tcW w:w="111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300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200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120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45</w:t>
            </w:r>
          </w:p>
        </w:tc>
      </w:tr>
      <w:tr w:rsidR="00230454" w:rsidRPr="00230454" w:rsidTr="00230454">
        <w:tc>
          <w:tcPr>
            <w:tcW w:w="110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Cr</w:t>
            </w:r>
          </w:p>
        </w:tc>
        <w:tc>
          <w:tcPr>
            <w:tcW w:w="1094"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100</w:t>
            </w:r>
          </w:p>
        </w:tc>
        <w:tc>
          <w:tcPr>
            <w:tcW w:w="111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3000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250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70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70</w:t>
            </w:r>
          </w:p>
        </w:tc>
      </w:tr>
      <w:tr w:rsidR="00230454" w:rsidRPr="00230454" w:rsidTr="00230454">
        <w:trPr>
          <w:trHeight w:val="315"/>
        </w:trPr>
        <w:tc>
          <w:tcPr>
            <w:tcW w:w="110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Hg</w:t>
            </w:r>
          </w:p>
        </w:tc>
        <w:tc>
          <w:tcPr>
            <w:tcW w:w="1094"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1,00</w:t>
            </w:r>
          </w:p>
        </w:tc>
        <w:tc>
          <w:tcPr>
            <w:tcW w:w="1110"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17</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3,0</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0,7</w:t>
            </w:r>
          </w:p>
        </w:tc>
        <w:tc>
          <w:tcPr>
            <w:tcW w:w="2239" w:type="dxa"/>
            <w:tcBorders>
              <w:top w:val="single" w:sz="4" w:space="0" w:color="000000"/>
              <w:left w:val="single" w:sz="4" w:space="0" w:color="000000"/>
              <w:bottom w:val="single" w:sz="4" w:space="0" w:color="000000"/>
              <w:right w:val="single" w:sz="4" w:space="0" w:color="000000"/>
            </w:tcBorders>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0,4</w:t>
            </w:r>
          </w:p>
        </w:tc>
      </w:tr>
      <w:bookmarkEnd w:id="158"/>
    </w:tbl>
    <w:p w:rsidR="00230454" w:rsidRPr="00230454" w:rsidRDefault="00230454" w:rsidP="00230454">
      <w:pPr>
        <w:autoSpaceDE w:val="0"/>
        <w:autoSpaceDN w:val="0"/>
        <w:adjustRightInd w:val="0"/>
        <w:spacing w:before="120" w:after="120" w:line="240" w:lineRule="auto"/>
        <w:jc w:val="center"/>
        <w:rPr>
          <w:rFonts w:ascii="Garamond" w:eastAsia="SimSun" w:hAnsi="Garamond"/>
          <w:b/>
          <w:color w:val="000000"/>
          <w:sz w:val="24"/>
          <w:szCs w:val="24"/>
          <w:lang w:val="en-US" w:eastAsia="zh-CN"/>
        </w:rPr>
      </w:pPr>
    </w:p>
    <w:p w:rsidR="00230454" w:rsidRPr="00230454" w:rsidRDefault="00230454" w:rsidP="00230454">
      <w:pPr>
        <w:autoSpaceDE w:val="0"/>
        <w:autoSpaceDN w:val="0"/>
        <w:adjustRightInd w:val="0"/>
        <w:spacing w:before="120" w:after="120" w:line="240" w:lineRule="auto"/>
        <w:jc w:val="center"/>
        <w:rPr>
          <w:rFonts w:ascii="Garamond" w:eastAsia="SimSun" w:hAnsi="Garamond"/>
          <w:color w:val="000000"/>
          <w:sz w:val="24"/>
          <w:szCs w:val="24"/>
          <w:lang w:val="en-US" w:eastAsia="zh-CN"/>
        </w:rPr>
      </w:pPr>
      <w:proofErr w:type="gramStart"/>
      <w:r w:rsidRPr="00230454">
        <w:rPr>
          <w:rFonts w:ascii="Garamond" w:eastAsia="SimSun" w:hAnsi="Garamond"/>
          <w:b/>
          <w:color w:val="000000"/>
          <w:sz w:val="24"/>
          <w:szCs w:val="24"/>
          <w:lang w:val="en-US" w:eastAsia="zh-CN"/>
        </w:rPr>
        <w:t>Tablo 3.</w:t>
      </w:r>
      <w:proofErr w:type="gramEnd"/>
      <w:r w:rsidRPr="00230454">
        <w:rPr>
          <w:rFonts w:ascii="Garamond" w:eastAsia="SimSun" w:hAnsi="Garamond"/>
          <w:color w:val="000000"/>
          <w:sz w:val="24"/>
          <w:szCs w:val="24"/>
          <w:lang w:val="en-US" w:eastAsia="zh-CN"/>
        </w:rPr>
        <w:t xml:space="preserve"> Toprak tipine bağlı olarak ağır metal sınır değerleri </w:t>
      </w:r>
      <w:proofErr w:type="gramStart"/>
      <w:r w:rsidRPr="00230454">
        <w:rPr>
          <w:rFonts w:ascii="Garamond" w:eastAsia="SimSun" w:hAnsi="Garamond"/>
          <w:color w:val="000000"/>
          <w:sz w:val="24"/>
          <w:szCs w:val="24"/>
          <w:lang w:val="en-US" w:eastAsia="zh-CN"/>
        </w:rPr>
        <w:t>( Erdin</w:t>
      </w:r>
      <w:proofErr w:type="gramEnd"/>
      <w:r w:rsidRPr="00230454">
        <w:rPr>
          <w:rFonts w:ascii="Garamond" w:eastAsia="SimSun" w:hAnsi="Garamond"/>
          <w:color w:val="000000"/>
          <w:sz w:val="24"/>
          <w:szCs w:val="24"/>
          <w:lang w:val="en-US" w:eastAsia="zh-CN"/>
        </w:rPr>
        <w:t xml:space="preserve"> ve </w:t>
      </w:r>
      <w:smartTag w:uri="urn:schemas-microsoft-com:office:smarttags" w:element="place">
        <w:smartTag w:uri="urn:schemas-microsoft-com:office:smarttags" w:element="State">
          <w:r w:rsidRPr="00230454">
            <w:rPr>
              <w:rFonts w:ascii="Garamond" w:eastAsia="SimSun" w:hAnsi="Garamond"/>
              <w:color w:val="000000"/>
              <w:sz w:val="24"/>
              <w:szCs w:val="24"/>
              <w:lang w:val="en-US" w:eastAsia="zh-CN"/>
            </w:rPr>
            <w:t>ark.</w:t>
          </w:r>
        </w:smartTag>
      </w:smartTag>
      <w:r w:rsidRPr="00230454">
        <w:rPr>
          <w:rFonts w:ascii="Garamond" w:eastAsia="SimSun" w:hAnsi="Garamond"/>
          <w:color w:val="000000"/>
          <w:sz w:val="24"/>
          <w:szCs w:val="24"/>
          <w:lang w:val="en-US" w:eastAsia="zh-CN"/>
        </w:rPr>
        <w:t>, 2009)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9"/>
        <w:gridCol w:w="1257"/>
        <w:gridCol w:w="1257"/>
        <w:gridCol w:w="1258"/>
        <w:gridCol w:w="1258"/>
        <w:gridCol w:w="1258"/>
        <w:gridCol w:w="1258"/>
        <w:gridCol w:w="1258"/>
      </w:tblGrid>
      <w:tr w:rsidR="00230454" w:rsidRPr="00230454" w:rsidTr="00230454">
        <w:tc>
          <w:tcPr>
            <w:tcW w:w="1149"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Toprak</w:t>
            </w:r>
          </w:p>
        </w:tc>
        <w:tc>
          <w:tcPr>
            <w:tcW w:w="1257"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Cd</w:t>
            </w:r>
          </w:p>
        </w:tc>
        <w:tc>
          <w:tcPr>
            <w:tcW w:w="1257"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Pb</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Cr</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Cu</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Hg</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Ni</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Zn</w:t>
            </w:r>
          </w:p>
        </w:tc>
      </w:tr>
      <w:tr w:rsidR="00230454" w:rsidRPr="00230454" w:rsidTr="00230454">
        <w:tc>
          <w:tcPr>
            <w:tcW w:w="1149"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Killi</w:t>
            </w:r>
          </w:p>
        </w:tc>
        <w:tc>
          <w:tcPr>
            <w:tcW w:w="1257"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1.5</w:t>
            </w:r>
          </w:p>
        </w:tc>
        <w:tc>
          <w:tcPr>
            <w:tcW w:w="1257"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60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70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200</w:t>
            </w:r>
          </w:p>
        </w:tc>
      </w:tr>
      <w:tr w:rsidR="00230454" w:rsidRPr="00230454" w:rsidTr="00230454">
        <w:tc>
          <w:tcPr>
            <w:tcW w:w="1149"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Milli</w:t>
            </w:r>
          </w:p>
        </w:tc>
        <w:tc>
          <w:tcPr>
            <w:tcW w:w="1257"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w:t>
            </w:r>
          </w:p>
        </w:tc>
        <w:tc>
          <w:tcPr>
            <w:tcW w:w="1257"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70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60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0.5</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50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150</w:t>
            </w:r>
          </w:p>
        </w:tc>
      </w:tr>
      <w:tr w:rsidR="00230454" w:rsidRPr="00230454" w:rsidTr="00230454">
        <w:tc>
          <w:tcPr>
            <w:tcW w:w="1149" w:type="dxa"/>
          </w:tcPr>
          <w:p w:rsidR="00230454" w:rsidRPr="00230454" w:rsidRDefault="00230454" w:rsidP="00230454">
            <w:pPr>
              <w:autoSpaceDE w:val="0"/>
              <w:autoSpaceDN w:val="0"/>
              <w:adjustRightInd w:val="0"/>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Kumlu</w:t>
            </w:r>
          </w:p>
        </w:tc>
        <w:tc>
          <w:tcPr>
            <w:tcW w:w="1257"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0.4</w:t>
            </w:r>
          </w:p>
        </w:tc>
        <w:tc>
          <w:tcPr>
            <w:tcW w:w="1257"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30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20</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0.1</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15</w:t>
            </w:r>
          </w:p>
        </w:tc>
        <w:tc>
          <w:tcPr>
            <w:tcW w:w="1258" w:type="dxa"/>
          </w:tcPr>
          <w:p w:rsidR="00230454" w:rsidRPr="00230454" w:rsidRDefault="00230454" w:rsidP="00230454">
            <w:pPr>
              <w:autoSpaceDE w:val="0"/>
              <w:autoSpaceDN w:val="0"/>
              <w:adjustRightInd w:val="0"/>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60</w:t>
            </w:r>
          </w:p>
        </w:tc>
      </w:tr>
    </w:tbl>
    <w:p w:rsidR="00230454" w:rsidRPr="00230454" w:rsidRDefault="00230454" w:rsidP="00230454">
      <w:pPr>
        <w:spacing w:after="0" w:line="240" w:lineRule="auto"/>
        <w:rPr>
          <w:rFonts w:ascii="Garamond" w:eastAsia="SimSun" w:hAnsi="Garamond"/>
          <w:szCs w:val="24"/>
          <w:lang w:val="en-US" w:eastAsia="zh-CN"/>
        </w:rPr>
      </w:pPr>
    </w:p>
    <w:p w:rsidR="00230454" w:rsidRPr="00230454" w:rsidRDefault="00230454" w:rsidP="00230454">
      <w:pPr>
        <w:spacing w:before="120" w:after="120" w:line="240" w:lineRule="auto"/>
        <w:jc w:val="center"/>
        <w:rPr>
          <w:rFonts w:ascii="Garamond" w:eastAsia="SimSun" w:hAnsi="Garamond"/>
          <w:sz w:val="24"/>
          <w:szCs w:val="24"/>
          <w:lang w:val="en-US" w:eastAsia="zh-CN"/>
        </w:rPr>
      </w:pPr>
      <w:proofErr w:type="gramStart"/>
      <w:r w:rsidRPr="00230454">
        <w:rPr>
          <w:rFonts w:ascii="Garamond" w:eastAsia="SimSun" w:hAnsi="Garamond"/>
          <w:b/>
          <w:sz w:val="24"/>
          <w:szCs w:val="24"/>
          <w:lang w:val="en-US" w:eastAsia="zh-CN"/>
        </w:rPr>
        <w:t>Tablo 4.</w:t>
      </w:r>
      <w:proofErr w:type="gramEnd"/>
      <w:r w:rsidRPr="00230454">
        <w:rPr>
          <w:rFonts w:ascii="Garamond" w:eastAsia="SimSun" w:hAnsi="Garamond"/>
          <w:b/>
          <w:sz w:val="24"/>
          <w:szCs w:val="24"/>
          <w:lang w:val="en-US" w:eastAsia="zh-CN"/>
        </w:rPr>
        <w:t xml:space="preserve"> </w:t>
      </w:r>
      <w:r w:rsidRPr="00230454">
        <w:rPr>
          <w:rFonts w:ascii="Garamond" w:eastAsia="SimSun" w:hAnsi="Garamond"/>
          <w:sz w:val="24"/>
          <w:szCs w:val="24"/>
          <w:lang w:val="en-US" w:eastAsia="zh-CN"/>
        </w:rPr>
        <w:t>İSTAÇ A.Ş.’ de üretilen kompostun ağır metal değerleri (İSTAÇ A.Ş., 2010</w:t>
      </w:r>
      <w:r w:rsidRPr="00230454">
        <w:rPr>
          <w:rFonts w:ascii="Garamond" w:eastAsia="SimSun" w:hAnsi="Garamond"/>
          <w:color w:val="000000"/>
          <w:sz w:val="24"/>
          <w:szCs w:val="24"/>
          <w:lang w:val="en-US" w:eastAsia="zh-CN"/>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0"/>
        <w:gridCol w:w="1397"/>
        <w:gridCol w:w="1626"/>
        <w:gridCol w:w="1448"/>
        <w:gridCol w:w="1417"/>
        <w:gridCol w:w="1559"/>
        <w:gridCol w:w="1418"/>
      </w:tblGrid>
      <w:tr w:rsidR="00230454" w:rsidRPr="00230454" w:rsidTr="00230454">
        <w:tc>
          <w:tcPr>
            <w:tcW w:w="1130" w:type="dxa"/>
          </w:tcPr>
          <w:p w:rsidR="00230454" w:rsidRPr="00230454" w:rsidRDefault="00230454" w:rsidP="00230454">
            <w:pPr>
              <w:spacing w:after="0" w:line="240" w:lineRule="auto"/>
              <w:jc w:val="center"/>
              <w:rPr>
                <w:rFonts w:ascii="Garamond" w:eastAsia="SimSun" w:hAnsi="Garamond"/>
                <w:b/>
                <w:color w:val="000000"/>
                <w:lang w:val="en-US" w:eastAsia="zh-CN"/>
              </w:rPr>
            </w:pP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 xml:space="preserve">Ağır </w:t>
            </w: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Metal</w:t>
            </w: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(mg/kg)</w:t>
            </w:r>
          </w:p>
        </w:tc>
        <w:tc>
          <w:tcPr>
            <w:tcW w:w="1390" w:type="dxa"/>
          </w:tcPr>
          <w:p w:rsidR="00230454" w:rsidRPr="00230454" w:rsidRDefault="00230454" w:rsidP="00230454">
            <w:pPr>
              <w:spacing w:after="0" w:line="240" w:lineRule="auto"/>
              <w:jc w:val="center"/>
              <w:rPr>
                <w:rFonts w:ascii="Garamond" w:eastAsia="SimSun" w:hAnsi="Garamond"/>
                <w:b/>
                <w:color w:val="000000"/>
                <w:lang w:val="de-DE" w:eastAsia="zh-CN"/>
              </w:rPr>
            </w:pPr>
          </w:p>
          <w:p w:rsidR="00230454" w:rsidRPr="00230454" w:rsidRDefault="00230454" w:rsidP="00230454">
            <w:pPr>
              <w:spacing w:after="0" w:line="240" w:lineRule="auto"/>
              <w:jc w:val="center"/>
              <w:rPr>
                <w:rFonts w:ascii="Garamond" w:eastAsia="SimSun" w:hAnsi="Garamond"/>
                <w:b/>
                <w:color w:val="000000"/>
                <w:lang w:val="de-DE" w:eastAsia="zh-CN"/>
              </w:rPr>
            </w:pPr>
            <w:r w:rsidRPr="00230454">
              <w:rPr>
                <w:rFonts w:ascii="Garamond" w:eastAsia="SimSun" w:hAnsi="Garamond"/>
                <w:b/>
                <w:color w:val="000000"/>
                <w:lang w:val="de-DE" w:eastAsia="zh-CN"/>
              </w:rPr>
              <w:t>AB Org. Tar. Komp. (2092/91EC-1488/98EC)</w:t>
            </w:r>
          </w:p>
        </w:tc>
        <w:tc>
          <w:tcPr>
            <w:tcW w:w="1561" w:type="dxa"/>
          </w:tcPr>
          <w:p w:rsidR="00230454" w:rsidRPr="00230454" w:rsidRDefault="00230454" w:rsidP="00230454">
            <w:pPr>
              <w:spacing w:after="0" w:line="240" w:lineRule="auto"/>
              <w:jc w:val="center"/>
              <w:rPr>
                <w:rFonts w:ascii="Garamond" w:eastAsia="SimSun" w:hAnsi="Garamond"/>
                <w:b/>
                <w:color w:val="000000"/>
                <w:lang w:val="de-DE" w:eastAsia="zh-CN"/>
              </w:rPr>
            </w:pP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EU-eco Kompost (2001/688/EC)</w:t>
            </w:r>
          </w:p>
        </w:tc>
        <w:tc>
          <w:tcPr>
            <w:tcW w:w="1448" w:type="dxa"/>
          </w:tcPr>
          <w:p w:rsidR="00230454" w:rsidRPr="00230454" w:rsidRDefault="00230454" w:rsidP="00230454">
            <w:pPr>
              <w:spacing w:after="0" w:line="240" w:lineRule="auto"/>
              <w:jc w:val="center"/>
              <w:rPr>
                <w:rFonts w:ascii="Garamond" w:eastAsia="SimSun" w:hAnsi="Garamond"/>
                <w:b/>
                <w:color w:val="000000"/>
                <w:lang w:val="en-US" w:eastAsia="zh-CN"/>
              </w:rPr>
            </w:pP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AB Üyesi ülkelerin sınır değerlerinin ortalaması*</w:t>
            </w:r>
          </w:p>
        </w:tc>
        <w:tc>
          <w:tcPr>
            <w:tcW w:w="1417" w:type="dxa"/>
          </w:tcPr>
          <w:p w:rsidR="00230454" w:rsidRPr="00230454" w:rsidRDefault="00230454" w:rsidP="00230454">
            <w:pPr>
              <w:spacing w:after="0" w:line="240" w:lineRule="auto"/>
              <w:jc w:val="center"/>
              <w:rPr>
                <w:rFonts w:ascii="Garamond" w:eastAsia="SimSun" w:hAnsi="Garamond"/>
                <w:b/>
                <w:color w:val="000000"/>
                <w:lang w:val="en-US" w:eastAsia="zh-CN"/>
              </w:rPr>
            </w:pP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AB ortalaması (kaynakta ayrılmış)</w:t>
            </w:r>
          </w:p>
        </w:tc>
        <w:tc>
          <w:tcPr>
            <w:tcW w:w="1559" w:type="dxa"/>
          </w:tcPr>
          <w:p w:rsidR="00230454" w:rsidRPr="00230454" w:rsidRDefault="00230454" w:rsidP="00230454">
            <w:pPr>
              <w:spacing w:after="0" w:line="240" w:lineRule="auto"/>
              <w:jc w:val="center"/>
              <w:rPr>
                <w:rFonts w:ascii="Garamond" w:eastAsia="SimSun" w:hAnsi="Garamond"/>
                <w:b/>
                <w:color w:val="000000"/>
                <w:lang w:val="en-US" w:eastAsia="zh-CN"/>
              </w:rPr>
            </w:pP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AB ortalaması (karışık)</w:t>
            </w:r>
          </w:p>
        </w:tc>
        <w:tc>
          <w:tcPr>
            <w:tcW w:w="1418" w:type="dxa"/>
          </w:tcPr>
          <w:p w:rsidR="00230454" w:rsidRPr="00230454" w:rsidRDefault="00230454" w:rsidP="00230454">
            <w:pPr>
              <w:spacing w:after="0" w:line="240" w:lineRule="auto"/>
              <w:jc w:val="center"/>
              <w:rPr>
                <w:rFonts w:ascii="Garamond" w:eastAsia="SimSun" w:hAnsi="Garamond"/>
                <w:b/>
                <w:color w:val="000000"/>
                <w:lang w:val="en-US" w:eastAsia="zh-CN"/>
              </w:rPr>
            </w:pPr>
          </w:p>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İSTAÇ (n=15)</w:t>
            </w:r>
          </w:p>
        </w:tc>
      </w:tr>
      <w:tr w:rsidR="00230454" w:rsidRPr="00230454" w:rsidTr="00230454">
        <w:tc>
          <w:tcPr>
            <w:tcW w:w="1130" w:type="dxa"/>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Cd</w:t>
            </w:r>
          </w:p>
        </w:tc>
        <w:tc>
          <w:tcPr>
            <w:tcW w:w="1390"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0,7</w:t>
            </w:r>
          </w:p>
        </w:tc>
        <w:tc>
          <w:tcPr>
            <w:tcW w:w="1561"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w:t>
            </w:r>
          </w:p>
        </w:tc>
        <w:tc>
          <w:tcPr>
            <w:tcW w:w="144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1,4</w:t>
            </w:r>
          </w:p>
        </w:tc>
        <w:tc>
          <w:tcPr>
            <w:tcW w:w="1417"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0,5</w:t>
            </w:r>
          </w:p>
        </w:tc>
        <w:tc>
          <w:tcPr>
            <w:tcW w:w="1559"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1,7-5,0</w:t>
            </w:r>
          </w:p>
        </w:tc>
        <w:tc>
          <w:tcPr>
            <w:tcW w:w="141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1,4</w:t>
            </w:r>
          </w:p>
        </w:tc>
      </w:tr>
      <w:tr w:rsidR="00230454" w:rsidRPr="00230454" w:rsidTr="00230454">
        <w:tc>
          <w:tcPr>
            <w:tcW w:w="1130" w:type="dxa"/>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Cr</w:t>
            </w:r>
          </w:p>
        </w:tc>
        <w:tc>
          <w:tcPr>
            <w:tcW w:w="1390"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70</w:t>
            </w:r>
          </w:p>
        </w:tc>
        <w:tc>
          <w:tcPr>
            <w:tcW w:w="1561"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100</w:t>
            </w:r>
          </w:p>
        </w:tc>
        <w:tc>
          <w:tcPr>
            <w:tcW w:w="144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93</w:t>
            </w:r>
          </w:p>
        </w:tc>
        <w:tc>
          <w:tcPr>
            <w:tcW w:w="1417"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23</w:t>
            </w:r>
          </w:p>
        </w:tc>
        <w:tc>
          <w:tcPr>
            <w:tcW w:w="1559"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70-209</w:t>
            </w:r>
          </w:p>
        </w:tc>
        <w:tc>
          <w:tcPr>
            <w:tcW w:w="141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131</w:t>
            </w:r>
          </w:p>
        </w:tc>
      </w:tr>
      <w:tr w:rsidR="00230454" w:rsidRPr="00230454" w:rsidTr="00230454">
        <w:tc>
          <w:tcPr>
            <w:tcW w:w="1130" w:type="dxa"/>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Cu</w:t>
            </w:r>
          </w:p>
        </w:tc>
        <w:tc>
          <w:tcPr>
            <w:tcW w:w="1390"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70</w:t>
            </w:r>
          </w:p>
        </w:tc>
        <w:tc>
          <w:tcPr>
            <w:tcW w:w="1561"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100</w:t>
            </w:r>
          </w:p>
        </w:tc>
        <w:tc>
          <w:tcPr>
            <w:tcW w:w="144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143</w:t>
            </w:r>
          </w:p>
        </w:tc>
        <w:tc>
          <w:tcPr>
            <w:tcW w:w="1417"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45,1</w:t>
            </w:r>
          </w:p>
        </w:tc>
        <w:tc>
          <w:tcPr>
            <w:tcW w:w="1559"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114-522</w:t>
            </w:r>
          </w:p>
        </w:tc>
        <w:tc>
          <w:tcPr>
            <w:tcW w:w="141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352</w:t>
            </w:r>
          </w:p>
        </w:tc>
      </w:tr>
      <w:tr w:rsidR="00230454" w:rsidRPr="00230454" w:rsidTr="00230454">
        <w:tc>
          <w:tcPr>
            <w:tcW w:w="1130" w:type="dxa"/>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Hg</w:t>
            </w:r>
          </w:p>
        </w:tc>
        <w:tc>
          <w:tcPr>
            <w:tcW w:w="1390"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0,4</w:t>
            </w:r>
          </w:p>
        </w:tc>
        <w:tc>
          <w:tcPr>
            <w:tcW w:w="1561"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w:t>
            </w:r>
          </w:p>
        </w:tc>
        <w:tc>
          <w:tcPr>
            <w:tcW w:w="144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w:t>
            </w:r>
          </w:p>
        </w:tc>
        <w:tc>
          <w:tcPr>
            <w:tcW w:w="1417"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0,14</w:t>
            </w:r>
          </w:p>
        </w:tc>
        <w:tc>
          <w:tcPr>
            <w:tcW w:w="1559"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1,3-2,4</w:t>
            </w:r>
          </w:p>
        </w:tc>
        <w:tc>
          <w:tcPr>
            <w:tcW w:w="141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1,1</w:t>
            </w:r>
          </w:p>
        </w:tc>
      </w:tr>
      <w:tr w:rsidR="00230454" w:rsidRPr="00230454" w:rsidTr="00230454">
        <w:tc>
          <w:tcPr>
            <w:tcW w:w="1130" w:type="dxa"/>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Ni</w:t>
            </w:r>
          </w:p>
        </w:tc>
        <w:tc>
          <w:tcPr>
            <w:tcW w:w="1390"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25</w:t>
            </w:r>
          </w:p>
        </w:tc>
        <w:tc>
          <w:tcPr>
            <w:tcW w:w="1561"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50</w:t>
            </w:r>
          </w:p>
        </w:tc>
        <w:tc>
          <w:tcPr>
            <w:tcW w:w="144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47</w:t>
            </w:r>
          </w:p>
        </w:tc>
        <w:tc>
          <w:tcPr>
            <w:tcW w:w="1417"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14,1</w:t>
            </w:r>
          </w:p>
        </w:tc>
        <w:tc>
          <w:tcPr>
            <w:tcW w:w="1559"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30-149</w:t>
            </w:r>
          </w:p>
        </w:tc>
        <w:tc>
          <w:tcPr>
            <w:tcW w:w="141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74</w:t>
            </w:r>
          </w:p>
        </w:tc>
      </w:tr>
      <w:tr w:rsidR="00230454" w:rsidRPr="00230454" w:rsidTr="00230454">
        <w:tc>
          <w:tcPr>
            <w:tcW w:w="1130" w:type="dxa"/>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Pb</w:t>
            </w:r>
          </w:p>
        </w:tc>
        <w:tc>
          <w:tcPr>
            <w:tcW w:w="1390"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45</w:t>
            </w:r>
          </w:p>
        </w:tc>
        <w:tc>
          <w:tcPr>
            <w:tcW w:w="1561"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100</w:t>
            </w:r>
          </w:p>
        </w:tc>
        <w:tc>
          <w:tcPr>
            <w:tcW w:w="144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121</w:t>
            </w:r>
          </w:p>
        </w:tc>
        <w:tc>
          <w:tcPr>
            <w:tcW w:w="1417"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49,6</w:t>
            </w:r>
          </w:p>
        </w:tc>
        <w:tc>
          <w:tcPr>
            <w:tcW w:w="1559"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181-720</w:t>
            </w:r>
          </w:p>
        </w:tc>
        <w:tc>
          <w:tcPr>
            <w:tcW w:w="141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137</w:t>
            </w:r>
          </w:p>
        </w:tc>
      </w:tr>
      <w:tr w:rsidR="00230454" w:rsidRPr="00230454" w:rsidTr="00230454">
        <w:tc>
          <w:tcPr>
            <w:tcW w:w="1130" w:type="dxa"/>
          </w:tcPr>
          <w:p w:rsidR="00230454" w:rsidRPr="00230454" w:rsidRDefault="00230454" w:rsidP="00230454">
            <w:pPr>
              <w:spacing w:after="0" w:line="240" w:lineRule="auto"/>
              <w:jc w:val="center"/>
              <w:rPr>
                <w:rFonts w:ascii="Garamond" w:eastAsia="SimSun" w:hAnsi="Garamond"/>
                <w:b/>
                <w:color w:val="000000"/>
                <w:lang w:val="en-US" w:eastAsia="zh-CN"/>
              </w:rPr>
            </w:pPr>
            <w:r w:rsidRPr="00230454">
              <w:rPr>
                <w:rFonts w:ascii="Garamond" w:eastAsia="SimSun" w:hAnsi="Garamond"/>
                <w:b/>
                <w:color w:val="000000"/>
                <w:lang w:val="en-US" w:eastAsia="zh-CN"/>
              </w:rPr>
              <w:t>Zn</w:t>
            </w:r>
          </w:p>
        </w:tc>
        <w:tc>
          <w:tcPr>
            <w:tcW w:w="1390"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200</w:t>
            </w:r>
          </w:p>
        </w:tc>
        <w:tc>
          <w:tcPr>
            <w:tcW w:w="1561"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300</w:t>
            </w:r>
          </w:p>
        </w:tc>
        <w:tc>
          <w:tcPr>
            <w:tcW w:w="144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416</w:t>
            </w:r>
          </w:p>
        </w:tc>
        <w:tc>
          <w:tcPr>
            <w:tcW w:w="1417"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183</w:t>
            </w:r>
          </w:p>
        </w:tc>
        <w:tc>
          <w:tcPr>
            <w:tcW w:w="1559"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283-1570</w:t>
            </w:r>
          </w:p>
        </w:tc>
        <w:tc>
          <w:tcPr>
            <w:tcW w:w="1418" w:type="dxa"/>
          </w:tcPr>
          <w:p w:rsidR="00230454" w:rsidRPr="00230454" w:rsidRDefault="00230454" w:rsidP="00230454">
            <w:pPr>
              <w:spacing w:after="0" w:line="240" w:lineRule="auto"/>
              <w:jc w:val="center"/>
              <w:rPr>
                <w:rFonts w:ascii="Garamond" w:eastAsia="SimSun" w:hAnsi="Garamond"/>
                <w:color w:val="000000"/>
                <w:lang w:val="en-US" w:eastAsia="zh-CN"/>
              </w:rPr>
            </w:pPr>
            <w:r w:rsidRPr="00230454">
              <w:rPr>
                <w:rFonts w:ascii="Garamond" w:eastAsia="SimSun" w:hAnsi="Garamond"/>
                <w:color w:val="000000"/>
                <w:lang w:val="en-US" w:eastAsia="zh-CN"/>
              </w:rPr>
              <w:t>594</w:t>
            </w:r>
          </w:p>
        </w:tc>
      </w:tr>
    </w:tbl>
    <w:p w:rsidR="00230454" w:rsidRPr="00230454" w:rsidRDefault="00230454" w:rsidP="00230454">
      <w:pPr>
        <w:spacing w:before="120" w:after="120" w:line="240" w:lineRule="auto"/>
        <w:jc w:val="both"/>
        <w:rPr>
          <w:rFonts w:ascii="Garamond" w:eastAsia="SimSun" w:hAnsi="Garamond"/>
          <w:color w:val="000000"/>
          <w:sz w:val="20"/>
          <w:szCs w:val="20"/>
          <w:lang w:val="en-US" w:eastAsia="zh-CN"/>
        </w:rPr>
      </w:pPr>
      <w:r w:rsidRPr="00230454">
        <w:rPr>
          <w:rFonts w:ascii="Garamond" w:eastAsia="SimSun" w:hAnsi="Garamond"/>
          <w:color w:val="000000"/>
          <w:sz w:val="20"/>
          <w:szCs w:val="20"/>
          <w:lang w:val="en-US" w:eastAsia="zh-CN"/>
        </w:rPr>
        <w:t>*Kaynağında ayrıştırılmış evsel atıktan elde edilen kompost içindir.</w:t>
      </w:r>
    </w:p>
    <w:p w:rsidR="00230454" w:rsidRDefault="00230454" w:rsidP="00230454">
      <w:pPr>
        <w:spacing w:before="120" w:after="120" w:line="240" w:lineRule="auto"/>
        <w:jc w:val="both"/>
        <w:rPr>
          <w:rFonts w:ascii="Garamond" w:eastAsia="SimSun" w:hAnsi="Garamond"/>
          <w:color w:val="000000"/>
          <w:sz w:val="24"/>
          <w:szCs w:val="24"/>
          <w:lang w:eastAsia="zh-CN"/>
        </w:rPr>
      </w:pPr>
    </w:p>
    <w:p w:rsidR="000943DB" w:rsidRPr="00230454" w:rsidRDefault="000943DB" w:rsidP="00230454">
      <w:pPr>
        <w:spacing w:before="120" w:after="120" w:line="240" w:lineRule="auto"/>
        <w:jc w:val="both"/>
        <w:rPr>
          <w:rFonts w:ascii="Garamond" w:eastAsia="SimSun" w:hAnsi="Garamond"/>
          <w:color w:val="000000"/>
          <w:sz w:val="24"/>
          <w:szCs w:val="24"/>
          <w:lang w:eastAsia="zh-CN"/>
        </w:rPr>
        <w:sectPr w:rsidR="000943DB" w:rsidRPr="00230454" w:rsidSect="00230454">
          <w:type w:val="continuous"/>
          <w:pgSz w:w="11907" w:h="15876" w:code="9"/>
          <w:pgMar w:top="1418" w:right="851" w:bottom="1418" w:left="1134" w:header="709" w:footer="341" w:gutter="0"/>
          <w:cols w:space="454"/>
          <w:docGrid w:linePitch="360"/>
        </w:sectPr>
      </w:pPr>
    </w:p>
    <w:p w:rsidR="00230454" w:rsidRPr="00230454" w:rsidRDefault="000943DB" w:rsidP="004233BB">
      <w:pPr>
        <w:spacing w:before="120" w:after="120" w:line="240" w:lineRule="auto"/>
        <w:jc w:val="both"/>
        <w:rPr>
          <w:rFonts w:ascii="Garamond" w:eastAsia="SimSun" w:hAnsi="Garamond"/>
          <w:color w:val="000000"/>
          <w:sz w:val="24"/>
          <w:szCs w:val="24"/>
          <w:lang w:eastAsia="zh-CN"/>
        </w:rPr>
      </w:pPr>
      <w:r w:rsidRPr="00230454">
        <w:rPr>
          <w:rFonts w:ascii="Garamond" w:eastAsia="SimSun" w:hAnsi="Garamond"/>
          <w:sz w:val="24"/>
          <w:szCs w:val="24"/>
          <w:lang w:eastAsia="zh-CN"/>
        </w:rPr>
        <w:lastRenderedPageBreak/>
        <w:t>Türkiye’de kompostun araziye uygulanması ilk defa 2001 yılında uygulamaya giren Toprak Kirliliği Kontrolü Yönetmeliği’nde (</w:t>
      </w:r>
      <w:r w:rsidRPr="00230454">
        <w:rPr>
          <w:rFonts w:ascii="Garamond" w:eastAsia="SimSun" w:hAnsi="Garamond"/>
          <w:sz w:val="24"/>
          <w:szCs w:val="24"/>
        </w:rPr>
        <w:t>31.05.05 tarih ve 25831</w:t>
      </w:r>
      <w:r w:rsidRPr="00230454">
        <w:rPr>
          <w:rFonts w:ascii="Garamond" w:eastAsia="SimSun" w:hAnsi="Garamond"/>
          <w:sz w:val="24"/>
          <w:szCs w:val="24"/>
          <w:lang w:eastAsia="zh-CN"/>
        </w:rPr>
        <w:t xml:space="preserve"> sayılı Resmi Gazete) düzenlenmiştir. Yönetmelik kompostun; toprağa, bitkiye, hayvana ve insana zarar vermeyecek şekilde, toprakta kontrollü kullanımına ilişkin teknik, idari esaslar ve cezai yaptırımlar üzerinde ayrıntılı şekilde durmakta idi, ancak kompostun ağır metal içeriği ile ilgili sınır değerler içermemekteydi. Sadece Toprak Kirliliğinin Kontrolü Yönetmeliğinin Ek I-C’de </w:t>
      </w:r>
      <w:r w:rsidRPr="00230454">
        <w:rPr>
          <w:rFonts w:ascii="Garamond" w:eastAsia="SimSun" w:hAnsi="Garamond"/>
          <w:bCs/>
          <w:sz w:val="24"/>
          <w:szCs w:val="24"/>
        </w:rPr>
        <w:t>toprakta on yıllık ortalama esas alınarak bir yılda verilmesine müsaade edilecek ağır metal yükü sınır değerleri kuru maddede gr/da/yıl olarak verilmekteydi. A</w:t>
      </w:r>
      <w:r w:rsidRPr="00230454">
        <w:rPr>
          <w:rFonts w:ascii="Garamond" w:eastAsia="SimSun" w:hAnsi="Garamond"/>
          <w:sz w:val="24"/>
          <w:szCs w:val="24"/>
          <w:lang w:eastAsia="zh-CN"/>
        </w:rPr>
        <w:t xml:space="preserve">yrıca kompostun kullanılacağı arazideki ağır metal içerikleri yönünden sınırlama getirilmişti. Ancak kompostun uygulanmasına ilişkin sınır değerleri, </w:t>
      </w:r>
      <w:r w:rsidRPr="00230454">
        <w:rPr>
          <w:rFonts w:ascii="Garamond" w:eastAsia="SimSun" w:hAnsi="Garamond"/>
          <w:sz w:val="24"/>
          <w:szCs w:val="24"/>
        </w:rPr>
        <w:t>Toprak Kirliliğinin Kontrolü</w:t>
      </w:r>
      <w:r w:rsidRPr="00230454">
        <w:rPr>
          <w:rFonts w:ascii="Garamond" w:eastAsia="SimSun" w:hAnsi="Garamond"/>
          <w:sz w:val="24"/>
          <w:szCs w:val="24"/>
          <w:lang w:val="en-US"/>
        </w:rPr>
        <w:t xml:space="preserve"> </w:t>
      </w:r>
      <w:r w:rsidRPr="00230454">
        <w:rPr>
          <w:rFonts w:ascii="Garamond" w:eastAsia="SimSun" w:hAnsi="Garamond"/>
          <w:sz w:val="24"/>
          <w:szCs w:val="24"/>
        </w:rPr>
        <w:t>Yönetmeliğinin yerine</w:t>
      </w:r>
      <w:r w:rsidRPr="00230454">
        <w:rPr>
          <w:rFonts w:ascii="Garamond" w:eastAsia="SimSun" w:hAnsi="Garamond"/>
          <w:sz w:val="24"/>
          <w:szCs w:val="24"/>
          <w:lang w:eastAsia="zh-CN"/>
        </w:rPr>
        <w:t xml:space="preserve"> Toprak Kirliliğinin Kontrolü ve Noktasal Kaynaklı Kirlenmiş Sahalara Dair Yönetmeliğin yürürlüğe girmesi ile hükmünü yitirmiştir. Katı Atıkların Kontrolü Yönetmeliği’nde ise kompostun ağır metal muhtevası ve sınır değerleri ile ilgili olarak, ağır metallerin yüksek konsantrasyonlarda canlılar üzerinde zehirleme etkisi gösterebileceği belirtilmiş ve tarım alanlarında kontrollü olarak kullanılması için bazı hükümlerin yerine getirilmesi gerektiği belirtilmiş (Özbaş vd., 2007), ancak sınır değerler verilmemiştir. </w:t>
      </w:r>
      <w:r w:rsidR="00230454" w:rsidRPr="00230454">
        <w:rPr>
          <w:rFonts w:ascii="Garamond" w:eastAsia="SimSun" w:hAnsi="Garamond"/>
          <w:color w:val="000000"/>
          <w:sz w:val="24"/>
          <w:szCs w:val="24"/>
          <w:lang w:eastAsia="zh-CN"/>
        </w:rPr>
        <w:t>Yapılan bu çalışmada, İSTAÇ A.Ş.’e ait Kompost Üretim Tesisinden alınan kompost örneğinden salınan çözeltiye ağır metal düzeyleri tespit edilmiş, KOİ, pH, elektriksel iletkenlik gibi parametrelerdeki değişimler izlenmiştir. Ayrıca, Samsun ve Sinop bölgelerine ait toprak numuneleriyle kompost örnekleri etkileşime sokularak kirletici düzeylerindeki değişimleri incelenmiştir.</w:t>
      </w:r>
    </w:p>
    <w:p w:rsidR="00230454" w:rsidRPr="00230454" w:rsidRDefault="00230454" w:rsidP="004233BB">
      <w:pPr>
        <w:spacing w:before="120" w:after="120" w:line="240" w:lineRule="auto"/>
        <w:jc w:val="both"/>
        <w:rPr>
          <w:rFonts w:ascii="Garamond" w:eastAsia="SimSun" w:hAnsi="Garamond"/>
          <w:color w:val="000000"/>
          <w:sz w:val="24"/>
          <w:szCs w:val="24"/>
          <w:lang w:eastAsia="zh-CN"/>
        </w:rPr>
      </w:pPr>
    </w:p>
    <w:p w:rsidR="00230454" w:rsidRPr="00230454" w:rsidRDefault="00230454" w:rsidP="004233BB">
      <w:pPr>
        <w:numPr>
          <w:ilvl w:val="0"/>
          <w:numId w:val="35"/>
        </w:numPr>
        <w:tabs>
          <w:tab w:val="left" w:pos="284"/>
        </w:tabs>
        <w:autoSpaceDE w:val="0"/>
        <w:autoSpaceDN w:val="0"/>
        <w:adjustRightInd w:val="0"/>
        <w:spacing w:before="120" w:after="120" w:line="240" w:lineRule="auto"/>
        <w:ind w:left="0" w:firstLine="0"/>
        <w:jc w:val="both"/>
        <w:rPr>
          <w:rFonts w:ascii="Garamond" w:eastAsia="SimSun" w:hAnsi="Garamond"/>
          <w:b/>
          <w:sz w:val="24"/>
          <w:szCs w:val="24"/>
          <w:lang w:eastAsia="zh-CN"/>
        </w:rPr>
      </w:pPr>
      <w:r w:rsidRPr="00230454">
        <w:rPr>
          <w:rFonts w:ascii="Garamond" w:eastAsia="SimSun" w:hAnsi="Garamond"/>
          <w:b/>
          <w:sz w:val="24"/>
          <w:szCs w:val="24"/>
          <w:lang w:eastAsia="zh-CN"/>
        </w:rPr>
        <w:t>MATERYAL VE METOT</w:t>
      </w:r>
    </w:p>
    <w:p w:rsidR="00230454" w:rsidRPr="00230454" w:rsidRDefault="00230454" w:rsidP="004233BB">
      <w:pPr>
        <w:numPr>
          <w:ilvl w:val="1"/>
          <w:numId w:val="36"/>
        </w:numPr>
        <w:tabs>
          <w:tab w:val="left" w:pos="426"/>
        </w:tabs>
        <w:spacing w:before="120" w:after="120" w:line="240" w:lineRule="auto"/>
        <w:ind w:left="357" w:hanging="357"/>
        <w:jc w:val="both"/>
        <w:rPr>
          <w:rFonts w:ascii="Garamond" w:eastAsia="SimSun" w:hAnsi="Garamond"/>
          <w:b/>
          <w:sz w:val="24"/>
          <w:szCs w:val="24"/>
          <w:lang w:eastAsia="zh-CN"/>
        </w:rPr>
      </w:pPr>
      <w:r w:rsidRPr="00230454">
        <w:rPr>
          <w:rFonts w:ascii="Garamond" w:eastAsia="SimSun" w:hAnsi="Garamond"/>
          <w:b/>
          <w:sz w:val="24"/>
          <w:szCs w:val="24"/>
          <w:lang w:eastAsia="zh-CN"/>
        </w:rPr>
        <w:t>Toprak ve Kompost Örnekleri</w:t>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 xml:space="preserve">Araştırmada; Karadeniz Bölgesinin Samsun ve Sinop illerinden alınan fiziksel ve kimyasal özellikleri farklı iki toprak örneği ve kompost olarak ise İstanbul’da bulunan İSTAÇ A.Ş.’e ait Kompost Üretim Tesisinden elde edilen kompost </w:t>
      </w:r>
      <w:r w:rsidRPr="00230454">
        <w:rPr>
          <w:rFonts w:ascii="Garamond" w:eastAsia="SimSun" w:hAnsi="Garamond"/>
          <w:sz w:val="24"/>
          <w:szCs w:val="24"/>
          <w:lang w:eastAsia="zh-CN"/>
        </w:rPr>
        <w:lastRenderedPageBreak/>
        <w:t xml:space="preserve">örneği kullanılmıştır. Kullanılan topraklarının pH, organik madde, katyon değişim kapasitesi, kalsiyum karbonat içeriği gibi bazı özellileri analiz edilmiştir. Toprak ve kompost numunelerin pH’ları 1:1 katı sıvı oranında pH probu ile belirlenmiştir. Toprakların karbonat içerikleri Scheibler kalsimetresi ile tespit edilmiştir. Ağır metal analizi için sindirimler toprakta Tessier (1976) yöntemine göre, kompostta ise US EPA 3050B metoduna göre yapılmıştır. Elektriksel iletkenlik (EC), EC probu kullanılarak belirlenmiştir. Topraklarda organik madde tayini Walkey Black metoduna göre belirlenmiştir Samsun toprağının pH, organik madde, katyon değişim kapasitesi, kalsiyum karbonat içeriği sırasıyla; 7,37, % 5,29, 10,67 meq/100 gr toprak, % 8,042’dir. Sinop toprağı için ise sırasıyla; 4,24, % 0,59, 4,00 meq/100 gr toprak, % 0,66’dur. Kompostun ağır metal içerikleri ise 519,80 mg Cu/kg, 538,80 mg Zn/kg, 373,70 mg Pb/kg ve 8,70 mg Cd/kg olarak belirlenmiştir. </w:t>
      </w:r>
    </w:p>
    <w:p w:rsidR="00230454" w:rsidRPr="00230454" w:rsidRDefault="000943DB" w:rsidP="004233BB">
      <w:pPr>
        <w:spacing w:before="120" w:after="120" w:line="240" w:lineRule="auto"/>
        <w:jc w:val="both"/>
        <w:rPr>
          <w:rFonts w:ascii="Garamond" w:eastAsia="SimSun" w:hAnsi="Garamond"/>
          <w:b/>
          <w:sz w:val="24"/>
          <w:szCs w:val="24"/>
          <w:lang w:eastAsia="zh-CN"/>
        </w:rPr>
      </w:pPr>
      <w:r>
        <w:rPr>
          <w:rFonts w:ascii="Garamond" w:eastAsia="SimSun" w:hAnsi="Garamond"/>
          <w:b/>
          <w:sz w:val="24"/>
          <w:szCs w:val="24"/>
          <w:lang w:eastAsia="zh-CN"/>
        </w:rPr>
        <w:t xml:space="preserve">2.2. </w:t>
      </w:r>
      <w:r w:rsidR="00230454" w:rsidRPr="00230454">
        <w:rPr>
          <w:rFonts w:ascii="Garamond" w:eastAsia="SimSun" w:hAnsi="Garamond"/>
          <w:b/>
          <w:sz w:val="24"/>
          <w:szCs w:val="24"/>
          <w:lang w:eastAsia="zh-CN"/>
        </w:rPr>
        <w:t>Deneysel Çalışma</w:t>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 xml:space="preserve">Deneysel çalışmalarda  &lt; </w:t>
      </w:r>
      <w:smartTag w:uri="urn:schemas-microsoft-com:office:smarttags" w:element="metricconverter">
        <w:smartTagPr>
          <w:attr w:name="ProductID" w:val="4 mm"/>
        </w:smartTagPr>
        <w:r w:rsidRPr="00230454">
          <w:rPr>
            <w:rFonts w:ascii="Garamond" w:eastAsia="SimSun" w:hAnsi="Garamond"/>
            <w:sz w:val="24"/>
            <w:szCs w:val="24"/>
            <w:lang w:eastAsia="zh-CN"/>
          </w:rPr>
          <w:t>4 mm</w:t>
        </w:r>
      </w:smartTag>
      <w:r w:rsidRPr="00230454">
        <w:rPr>
          <w:rFonts w:ascii="Garamond" w:eastAsia="SimSun" w:hAnsi="Garamond"/>
          <w:sz w:val="24"/>
          <w:szCs w:val="24"/>
          <w:lang w:eastAsia="zh-CN"/>
        </w:rPr>
        <w:t xml:space="preserve"> partikül boyutundaki kompost ve &lt; </w:t>
      </w:r>
      <w:smartTag w:uri="urn:schemas-microsoft-com:office:smarttags" w:element="metricconverter">
        <w:smartTagPr>
          <w:attr w:name="ProductID" w:val="2 mm"/>
        </w:smartTagPr>
        <w:r w:rsidRPr="00230454">
          <w:rPr>
            <w:rFonts w:ascii="Garamond" w:eastAsia="SimSun" w:hAnsi="Garamond"/>
            <w:sz w:val="24"/>
            <w:szCs w:val="24"/>
            <w:lang w:eastAsia="zh-CN"/>
          </w:rPr>
          <w:t>2 mm</w:t>
        </w:r>
      </w:smartTag>
      <w:r w:rsidRPr="00230454">
        <w:rPr>
          <w:rFonts w:ascii="Garamond" w:eastAsia="SimSun" w:hAnsi="Garamond"/>
          <w:sz w:val="24"/>
          <w:szCs w:val="24"/>
          <w:lang w:eastAsia="zh-CN"/>
        </w:rPr>
        <w:t xml:space="preserve"> partikül boyutundaki toprak kullanılmıştır.</w:t>
      </w:r>
    </w:p>
    <w:p w:rsidR="00230454" w:rsidRPr="00230454" w:rsidRDefault="000943DB" w:rsidP="004233BB">
      <w:pPr>
        <w:spacing w:before="120" w:after="120" w:line="240" w:lineRule="auto"/>
        <w:jc w:val="both"/>
        <w:rPr>
          <w:rFonts w:ascii="Garamond" w:eastAsia="SimSun" w:hAnsi="Garamond"/>
          <w:b/>
          <w:sz w:val="24"/>
          <w:szCs w:val="24"/>
          <w:lang w:eastAsia="zh-CN"/>
        </w:rPr>
      </w:pPr>
      <w:r>
        <w:rPr>
          <w:rFonts w:ascii="Garamond" w:eastAsia="SimSun" w:hAnsi="Garamond"/>
          <w:b/>
          <w:sz w:val="24"/>
          <w:szCs w:val="24"/>
          <w:lang w:eastAsia="zh-CN"/>
        </w:rPr>
        <w:t xml:space="preserve">2.2.1. </w:t>
      </w:r>
      <w:r w:rsidR="00230454" w:rsidRPr="00230454">
        <w:rPr>
          <w:rFonts w:ascii="Garamond" w:eastAsia="SimSun" w:hAnsi="Garamond"/>
          <w:b/>
          <w:sz w:val="24"/>
          <w:szCs w:val="24"/>
          <w:lang w:eastAsia="zh-CN"/>
        </w:rPr>
        <w:t xml:space="preserve">Komposttan </w:t>
      </w:r>
      <w:r w:rsidRPr="00230454">
        <w:rPr>
          <w:rFonts w:ascii="Garamond" w:eastAsia="SimSun" w:hAnsi="Garamond"/>
          <w:b/>
          <w:sz w:val="24"/>
          <w:szCs w:val="24"/>
          <w:lang w:eastAsia="zh-CN"/>
        </w:rPr>
        <w:t xml:space="preserve">muhtemel kirletici salınımlarının incelenmesi </w:t>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Farklı katı sıvı oranlarında (1/40-1/5) elde edilen kompost distile/deiyonize su karışımları erlen içersinde zamana (24- 96 saat) bağlı olarak etkileşime sokulmuştur. Etkileşimin tamamlanması üzerine pH, elektriksel iletkenlik gibi parametreler belirlenirken, santifujleme yoluyla elde edilen süpernatantın içeriğinde de komposttan salınan çeşitli ağır metaller (Zn, Cu, Pb ve Cd) ve çözünmüş organik maddeyi temsilen KOI ölçülmüştür.</w:t>
      </w:r>
    </w:p>
    <w:p w:rsidR="00230454" w:rsidRPr="00230454" w:rsidRDefault="000943DB" w:rsidP="004233BB">
      <w:pPr>
        <w:spacing w:before="120" w:after="120" w:line="240" w:lineRule="auto"/>
        <w:jc w:val="both"/>
        <w:rPr>
          <w:rFonts w:ascii="Garamond" w:eastAsia="SimSun" w:hAnsi="Garamond"/>
          <w:b/>
          <w:sz w:val="24"/>
          <w:szCs w:val="24"/>
          <w:lang w:eastAsia="zh-CN"/>
        </w:rPr>
      </w:pPr>
      <w:r>
        <w:rPr>
          <w:rFonts w:ascii="Garamond" w:eastAsia="SimSun" w:hAnsi="Garamond"/>
          <w:b/>
          <w:sz w:val="24"/>
          <w:szCs w:val="24"/>
          <w:lang w:eastAsia="zh-CN"/>
        </w:rPr>
        <w:t xml:space="preserve">2.2.2. </w:t>
      </w:r>
      <w:r w:rsidR="00230454" w:rsidRPr="00230454">
        <w:rPr>
          <w:rFonts w:ascii="Garamond" w:eastAsia="SimSun" w:hAnsi="Garamond"/>
          <w:b/>
          <w:sz w:val="24"/>
          <w:szCs w:val="24"/>
          <w:lang w:eastAsia="zh-CN"/>
        </w:rPr>
        <w:t xml:space="preserve">Komposttan </w:t>
      </w:r>
      <w:r w:rsidRPr="00230454">
        <w:rPr>
          <w:rFonts w:ascii="Garamond" w:eastAsia="SimSun" w:hAnsi="Garamond"/>
          <w:b/>
          <w:sz w:val="24"/>
          <w:szCs w:val="24"/>
          <w:lang w:eastAsia="zh-CN"/>
        </w:rPr>
        <w:t>salınan kirleticilerin topraklarla etkileşiminin incelenmesi</w:t>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 xml:space="preserve">Samsun ve Sinop topraklarına kompost örneği uygulanmış ve ağır metal değişimleri zamana bağlı olarak gözlemlenmiştir. Bu bağlamda; katı sıvı oranı 1/10 olaracak şekilde 2,5 gr kompost ve 7,5 gr toprak erlende karıştırılmış ve 24-96 saat süreyle etkileşime sokulmuştur. Süre bitiminde yukarıda </w:t>
      </w:r>
      <w:r w:rsidRPr="00230454">
        <w:rPr>
          <w:rFonts w:ascii="Garamond" w:eastAsia="SimSun" w:hAnsi="Garamond"/>
          <w:sz w:val="24"/>
          <w:szCs w:val="24"/>
          <w:lang w:eastAsia="zh-CN"/>
        </w:rPr>
        <w:lastRenderedPageBreak/>
        <w:t>anlatıldığı biçimde ağır metaller,  KOİ, pH ve elektriksel iletkenlik tespiti gerçekleştirilmiştir.</w:t>
      </w:r>
    </w:p>
    <w:p w:rsidR="00230454" w:rsidRPr="00230454" w:rsidRDefault="00230454" w:rsidP="004233BB">
      <w:pPr>
        <w:spacing w:before="120" w:after="120" w:line="240" w:lineRule="auto"/>
        <w:jc w:val="both"/>
        <w:rPr>
          <w:rFonts w:ascii="Garamond" w:eastAsia="SimSun" w:hAnsi="Garamond"/>
          <w:b/>
          <w:sz w:val="24"/>
          <w:szCs w:val="24"/>
          <w:lang w:eastAsia="zh-CN"/>
        </w:rPr>
      </w:pPr>
      <w:r w:rsidRPr="00230454">
        <w:rPr>
          <w:rFonts w:ascii="Garamond" w:eastAsia="SimSun" w:hAnsi="Garamond"/>
          <w:b/>
          <w:sz w:val="24"/>
          <w:szCs w:val="24"/>
          <w:lang w:eastAsia="zh-CN"/>
        </w:rPr>
        <w:t>2.2.3. Kom</w:t>
      </w:r>
      <w:r w:rsidR="000943DB" w:rsidRPr="00230454">
        <w:rPr>
          <w:rFonts w:ascii="Garamond" w:eastAsia="SimSun" w:hAnsi="Garamond"/>
          <w:b/>
          <w:sz w:val="24"/>
          <w:szCs w:val="24"/>
          <w:lang w:eastAsia="zh-CN"/>
        </w:rPr>
        <w:t>post uygulamalarının kirleticilerin tutunması üzerine etkisinin incelenmesi</w:t>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Toprağının belirli zaman aralıklarıyla birden fazla kompost uygulamasının yapıldığı düşünülerek, çalışmanın son aşamasında Samsun ve Sinop topraklarına 48 saat aralıklarla üç defa 2,5 gr kompost uygulanmış ve etkileşime sokulmuştur. Sürelerin sonunda yukarıda anlatıldığı biçimde ağır metaller,  KOI, pH ve elektriksel iletkenlik tespiti gerçekleştirilmiştir.</w:t>
      </w:r>
    </w:p>
    <w:p w:rsidR="00230454" w:rsidRPr="00230454" w:rsidRDefault="00230454" w:rsidP="004233BB">
      <w:pPr>
        <w:spacing w:before="120" w:after="120" w:line="240" w:lineRule="auto"/>
        <w:jc w:val="both"/>
        <w:rPr>
          <w:rFonts w:ascii="Garamond" w:eastAsia="SimSun" w:hAnsi="Garamond"/>
          <w:sz w:val="24"/>
          <w:szCs w:val="24"/>
          <w:lang w:eastAsia="zh-CN"/>
        </w:rPr>
      </w:pPr>
    </w:p>
    <w:p w:rsidR="00230454" w:rsidRPr="00230454" w:rsidRDefault="00230454" w:rsidP="004233BB">
      <w:pPr>
        <w:numPr>
          <w:ilvl w:val="0"/>
          <w:numId w:val="35"/>
        </w:numPr>
        <w:tabs>
          <w:tab w:val="left" w:pos="284"/>
        </w:tabs>
        <w:spacing w:before="120" w:after="120" w:line="240" w:lineRule="auto"/>
        <w:ind w:left="0" w:firstLine="0"/>
        <w:jc w:val="both"/>
        <w:rPr>
          <w:rFonts w:ascii="Garamond" w:eastAsia="SimSun" w:hAnsi="Garamond"/>
          <w:b/>
          <w:sz w:val="24"/>
          <w:szCs w:val="24"/>
          <w:lang w:eastAsia="zh-CN"/>
        </w:rPr>
      </w:pPr>
      <w:r w:rsidRPr="00230454">
        <w:rPr>
          <w:rFonts w:ascii="Garamond" w:eastAsia="SimSun" w:hAnsi="Garamond"/>
          <w:b/>
          <w:sz w:val="24"/>
          <w:szCs w:val="24"/>
          <w:lang w:eastAsia="zh-CN"/>
        </w:rPr>
        <w:t>BULGULAR VE TARTIŞMA</w:t>
      </w:r>
    </w:p>
    <w:p w:rsidR="000943DB"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 xml:space="preserve">Denemelerde kullanılan kompostun ağır metal içeriği sindirimi sonucunda ortalama olarak 519,80 mg Zn/kg, 538,80 </w:t>
      </w:r>
      <w:bookmarkStart w:id="159" w:name="OLE_LINK65"/>
      <w:bookmarkStart w:id="160" w:name="OLE_LINK66"/>
      <w:r w:rsidRPr="00230454">
        <w:rPr>
          <w:rFonts w:ascii="Garamond" w:eastAsia="SimSun" w:hAnsi="Garamond"/>
          <w:sz w:val="24"/>
          <w:szCs w:val="24"/>
          <w:lang w:eastAsia="zh-CN"/>
        </w:rPr>
        <w:t>mg Cu/kg</w:t>
      </w:r>
      <w:bookmarkEnd w:id="159"/>
      <w:bookmarkEnd w:id="160"/>
      <w:r w:rsidRPr="00230454">
        <w:rPr>
          <w:rFonts w:ascii="Garamond" w:eastAsia="SimSun" w:hAnsi="Garamond"/>
          <w:sz w:val="24"/>
          <w:szCs w:val="24"/>
          <w:lang w:eastAsia="zh-CN"/>
        </w:rPr>
        <w:t xml:space="preserve">, 373,70 </w:t>
      </w:r>
      <w:bookmarkStart w:id="161" w:name="OLE_LINK67"/>
      <w:bookmarkStart w:id="162" w:name="OLE_LINK68"/>
      <w:r w:rsidRPr="00230454">
        <w:rPr>
          <w:rFonts w:ascii="Garamond" w:eastAsia="SimSun" w:hAnsi="Garamond"/>
          <w:sz w:val="24"/>
          <w:szCs w:val="24"/>
          <w:lang w:eastAsia="zh-CN"/>
        </w:rPr>
        <w:t xml:space="preserve">mg Pb/kg ve 8.70 mg Cd/kg </w:t>
      </w:r>
      <w:bookmarkEnd w:id="161"/>
      <w:bookmarkEnd w:id="162"/>
      <w:r w:rsidRPr="00230454">
        <w:rPr>
          <w:rFonts w:ascii="Garamond" w:eastAsia="SimSun" w:hAnsi="Garamond"/>
          <w:sz w:val="24"/>
          <w:szCs w:val="24"/>
          <w:lang w:eastAsia="zh-CN"/>
        </w:rPr>
        <w:t>olarak tespit edilmiştir. Bu değerler Çakmak ve arkadaşlarının (2006) yaptığı bir çalışmada Ekim 2005-Aralık 2006 tarihleri arasında İSTAÇ A.Ş. tarafından elde edilen kompost materyalinde toplam metal düzeyleri izlenmiş ve ortalama olarak, 594,00 mg Zn/kg, 352,00 mg</w:t>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Cu/kg, 137,00 mg Pb/kg ve 1,40 mg Cd/kg olarak bulunmuştur. Tarafımızdan bulunan değerler yaklaşık olarak Tablo 4’de İSTAÇ tarafından ve Çakmak ve ark. (2006) tarafından verilen metal değerleriyle uyumluluk göstermektedir.</w:t>
      </w:r>
    </w:p>
    <w:p w:rsidR="00230454" w:rsidRPr="00230454" w:rsidRDefault="00230454" w:rsidP="004233BB">
      <w:pPr>
        <w:numPr>
          <w:ilvl w:val="1"/>
          <w:numId w:val="35"/>
        </w:numPr>
        <w:spacing w:before="120" w:after="120" w:line="240" w:lineRule="auto"/>
        <w:ind w:left="426" w:hanging="426"/>
        <w:jc w:val="both"/>
        <w:rPr>
          <w:rFonts w:ascii="Garamond" w:eastAsia="SimSun" w:hAnsi="Garamond"/>
          <w:b/>
          <w:sz w:val="24"/>
          <w:szCs w:val="24"/>
          <w:lang w:eastAsia="zh-CN"/>
        </w:rPr>
      </w:pPr>
      <w:r w:rsidRPr="00230454">
        <w:rPr>
          <w:rFonts w:ascii="Garamond" w:eastAsia="SimSun" w:hAnsi="Garamond"/>
          <w:b/>
          <w:sz w:val="24"/>
          <w:szCs w:val="24"/>
          <w:lang w:eastAsia="zh-CN"/>
        </w:rPr>
        <w:t>Komposttan Muhtemel Kirletici Salınımlarının İncelenmesi</w:t>
      </w:r>
    </w:p>
    <w:p w:rsidR="00230454" w:rsidRPr="00230454" w:rsidRDefault="00230454" w:rsidP="004233BB">
      <w:pPr>
        <w:spacing w:before="120" w:after="120" w:line="240" w:lineRule="auto"/>
        <w:jc w:val="both"/>
        <w:rPr>
          <w:rFonts w:ascii="Garamond" w:eastAsia="SimSun" w:hAnsi="Garamond"/>
          <w:color w:val="000000"/>
          <w:sz w:val="24"/>
          <w:szCs w:val="24"/>
          <w:lang w:eastAsia="zh-CN"/>
        </w:rPr>
      </w:pPr>
      <w:r w:rsidRPr="00230454">
        <w:rPr>
          <w:rFonts w:ascii="Garamond" w:eastAsia="SimSun" w:hAnsi="Garamond"/>
          <w:color w:val="000000"/>
          <w:sz w:val="24"/>
          <w:szCs w:val="24"/>
          <w:lang w:eastAsia="zh-CN"/>
        </w:rPr>
        <w:t xml:space="preserve">1/40 katı sıvı karışımından artan sürelerde ortama salınan </w:t>
      </w:r>
      <w:bookmarkStart w:id="163" w:name="OLE_LINK59"/>
      <w:bookmarkStart w:id="164" w:name="OLE_LINK60"/>
      <w:r w:rsidRPr="00230454">
        <w:rPr>
          <w:rFonts w:ascii="Garamond" w:eastAsia="SimSun" w:hAnsi="Garamond"/>
          <w:color w:val="000000"/>
          <w:sz w:val="24"/>
          <w:szCs w:val="24"/>
          <w:lang w:eastAsia="zh-CN"/>
        </w:rPr>
        <w:t xml:space="preserve">çinko, bakır, kurşun ve kadmiyum </w:t>
      </w:r>
      <w:bookmarkEnd w:id="163"/>
      <w:bookmarkEnd w:id="164"/>
      <w:r w:rsidRPr="00230454">
        <w:rPr>
          <w:rFonts w:ascii="Garamond" w:eastAsia="SimSun" w:hAnsi="Garamond"/>
          <w:color w:val="000000"/>
          <w:sz w:val="24"/>
          <w:szCs w:val="24"/>
          <w:lang w:eastAsia="zh-CN"/>
        </w:rPr>
        <w:t xml:space="preserve">metal konsantrasyonları ile pH ve EC değerlerindeki değişimler Şekil 1’de verilmiştir. pH ve elektriksel iletkenlik parametrelerindeki değişimler incelendiğinde zamanın artmasıyla pH’nın düştüğü, elektriksel iletkenliğin ise artığı anlaşılmaktadır.  Ağır metallere bakıldığında ise her birinin zamana bağlı olarak ortamda farklı davranış sergilediği görülmektedir. Genel olarak, kurşun, çinko ve kadmiyum metallerinin neredeyse tamamı etkileşim süresi boyunca kompost tarafından ortama salınmadığı, çözeltideki bakırın ise 48 saate kadar arttığı daha sonra ise, ortama salınan bakırın tekrar </w:t>
      </w:r>
      <w:r w:rsidRPr="00230454">
        <w:rPr>
          <w:rFonts w:ascii="Garamond" w:eastAsia="SimSun" w:hAnsi="Garamond"/>
          <w:color w:val="000000"/>
          <w:sz w:val="24"/>
          <w:szCs w:val="24"/>
          <w:lang w:eastAsia="zh-CN"/>
        </w:rPr>
        <w:lastRenderedPageBreak/>
        <w:t xml:space="preserve">kompost tarafından geri tutunduğu anlaşılmıştır. Çinko ve bakır içeriği oldukça yüksek olan komposttan salınan ağır metal düzeylerinin oldukça düşük olduğu dikkati çekmektedir. Bu durumun ağır metallerin komposttan yağmur suyu gibi sıvılara geçme potansiyellerinin düşük olmasından da kaynaklandığı düşünülmektedir. </w:t>
      </w:r>
      <w:r w:rsidRPr="00230454">
        <w:rPr>
          <w:rFonts w:ascii="Garamond" w:eastAsia="SimSun" w:hAnsi="Garamond"/>
          <w:sz w:val="24"/>
          <w:szCs w:val="24"/>
          <w:lang w:eastAsia="zh-CN"/>
        </w:rPr>
        <w:t>Sawhney ve arkadaşları da (2009) yaptıkları çalışmada komposttan salınan ağır metallerin artan zamanla azaldığını görmüş ve ağır metallerin komposttan ilk başta hızlı salınmalarını metallerin çözünebilirliği ve kolay değişebilir formları ile açıklamıştır.</w:t>
      </w:r>
      <w:r w:rsidRPr="00230454">
        <w:rPr>
          <w:rFonts w:ascii="Garamond" w:eastAsia="SimSun" w:hAnsi="Garamond"/>
          <w:color w:val="FF0000"/>
          <w:sz w:val="24"/>
          <w:szCs w:val="24"/>
          <w:lang w:eastAsia="zh-CN"/>
        </w:rPr>
        <w:t xml:space="preserve"> </w:t>
      </w:r>
      <w:r w:rsidRPr="00230454">
        <w:rPr>
          <w:rFonts w:ascii="Garamond" w:eastAsia="SimSun" w:hAnsi="Garamond"/>
          <w:color w:val="000000"/>
          <w:sz w:val="24"/>
          <w:szCs w:val="24"/>
          <w:lang w:eastAsia="zh-CN"/>
        </w:rPr>
        <w:t xml:space="preserve">KOİ değerleri incelendiğinde ise, aratan zamanla bir azalma söz konusu olduğu görülmektedir. Komposttan ilk 24 saat içerisinde salınan çözünmüş organik maddenin KOİ değeri olarak 8313 mg/l’den 96 saat sonunda 3188 mg/l’e düşmesiyle ortama salınan çözünmüş organik maddenin tekrar kompost tarafından geri tutunduğunu göstermektedir. </w:t>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 xml:space="preserve">Şekil 2’de 1/10 katı sıvı karışımından artan sürelerde ortama salınan </w:t>
      </w:r>
      <w:bookmarkStart w:id="165" w:name="OLE_LINK61"/>
      <w:bookmarkStart w:id="166" w:name="OLE_LINK62"/>
      <w:r w:rsidRPr="00230454">
        <w:rPr>
          <w:rFonts w:ascii="Garamond" w:eastAsia="SimSun" w:hAnsi="Garamond"/>
          <w:sz w:val="24"/>
          <w:szCs w:val="24"/>
          <w:lang w:eastAsia="zh-CN"/>
        </w:rPr>
        <w:t xml:space="preserve">çinko, bakır, kurşun ve kadmiyum </w:t>
      </w:r>
      <w:bookmarkEnd w:id="165"/>
      <w:bookmarkEnd w:id="166"/>
      <w:r w:rsidRPr="00230454">
        <w:rPr>
          <w:rFonts w:ascii="Garamond" w:eastAsia="SimSun" w:hAnsi="Garamond"/>
          <w:sz w:val="24"/>
          <w:szCs w:val="24"/>
          <w:lang w:eastAsia="zh-CN"/>
        </w:rPr>
        <w:t>metal konsantrasyonları ile pH ve elektriksel iletkenlik değerlerindeki değişimler görülmektedir. Kullanlan kompost miktarı artmasına rağmen ortama salınan çinko, kurşun ve kadmiyum değerlerinde herhangi bir artış gözlemlenmemiştir. Bakır konsantrasyonu ise bazı salınımlar göstermesine karşılık 96 saat süre sonunda 1/40 katı sıvı karışımından salınan konsantrasyonla aynı seviyede kalmıştır. pH verisinde de göze çarpan bir değişiklik olmamış 7 civarında kalmıştır. Fakat elektriksel iletkenlik 1,5 ms/cm değerinden 4 ms/cm değerlerine yükselmiştir. Ortamın kimyasal oksijen ihtiyacında da bir önceki denemeyle orantılı olarak artan zamanla azalma dikkati çekmektedir. Benzer nedenlerle KOI’nin 11625 mg/l’den 6500 mg/l’ye düştüğü görülmüştür.</w:t>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sz w:val="24"/>
          <w:szCs w:val="24"/>
          <w:lang w:eastAsia="zh-CN"/>
        </w:rPr>
        <w:t xml:space="preserve">1/40 katı sıvı karışımından ortama salınan çinko, bakır, kurşun ve kadmiyum metal konsantrasyonları ile pH ve elektriksel iletkenlik değerlerindeki değişimler Şekil 3’te gösterilmektedir. Burada uygulanan kompost miktarındaki artışla ortama salınan çinko ve kurşun miktarında genel olarak bir artış gözlemlenmiştir. Önceki denemelerde nerdeyse süzüntüye hiç </w:t>
      </w:r>
      <w:r w:rsidRPr="00230454">
        <w:rPr>
          <w:rFonts w:ascii="Garamond" w:eastAsia="SimSun" w:hAnsi="Garamond"/>
          <w:sz w:val="24"/>
          <w:szCs w:val="24"/>
          <w:lang w:eastAsia="zh-CN"/>
        </w:rPr>
        <w:lastRenderedPageBreak/>
        <w:t xml:space="preserve">geçmeyen çinko, bu uygulamanın ilk 24 saatlik süresinde 2,80 mg/kg civarına çıkmış ancak daha sonra 1,70 mg/kg’e düşmüştür. Aynı şekilde çözeltideki kurşunun düzeyinde de bir artış gözlemlenmiştir. Salınan kurşun konsantrasyonu süreyle giderek artmış ve 96 saatin sonunda 6 mg/kg konsantrasyonuna ulaşmıştır. Ortamın pH’sı değişmemekle birlikte elektriksel iletkenlik yükselmiş ve 6,00 ms/cm değerine ulaşmıştır. Yine ortamın kimyasal oksijen ihtiyacı 15375 mg/l’den 7000 mg/l’ye düşmüştür. </w:t>
      </w:r>
    </w:p>
    <w:p w:rsidR="00230454" w:rsidRPr="00230454" w:rsidRDefault="00230454" w:rsidP="004233BB">
      <w:pPr>
        <w:numPr>
          <w:ilvl w:val="1"/>
          <w:numId w:val="37"/>
        </w:numPr>
        <w:spacing w:before="120" w:after="120" w:line="240" w:lineRule="auto"/>
        <w:ind w:left="0" w:firstLine="0"/>
        <w:jc w:val="both"/>
        <w:rPr>
          <w:rFonts w:ascii="Garamond" w:eastAsia="SimSun" w:hAnsi="Garamond"/>
          <w:b/>
          <w:sz w:val="24"/>
          <w:szCs w:val="24"/>
          <w:lang w:eastAsia="zh-CN"/>
        </w:rPr>
      </w:pPr>
      <w:r w:rsidRPr="00230454">
        <w:rPr>
          <w:rFonts w:ascii="Garamond" w:eastAsia="SimSun" w:hAnsi="Garamond"/>
          <w:b/>
          <w:sz w:val="24"/>
          <w:szCs w:val="24"/>
          <w:lang w:eastAsia="zh-CN"/>
        </w:rPr>
        <w:t>Komposttan Salınan Kirleticilerin Topraklarla Etkileşiminin İncelenmesi</w:t>
      </w:r>
    </w:p>
    <w:p w:rsidR="00230454" w:rsidRDefault="00230454" w:rsidP="004233BB">
      <w:pPr>
        <w:spacing w:before="120" w:after="120" w:line="240" w:lineRule="auto"/>
        <w:jc w:val="both"/>
        <w:rPr>
          <w:rFonts w:ascii="Garamond" w:eastAsia="SimSun" w:hAnsi="Garamond"/>
          <w:sz w:val="24"/>
          <w:szCs w:val="24"/>
          <w:lang w:val="en-US" w:eastAsia="zh-CN"/>
        </w:rPr>
      </w:pPr>
      <w:r w:rsidRPr="00230454">
        <w:rPr>
          <w:rFonts w:ascii="Garamond" w:eastAsia="SimSun" w:hAnsi="Garamond"/>
          <w:sz w:val="24"/>
          <w:szCs w:val="24"/>
          <w:lang w:eastAsia="zh-CN"/>
        </w:rPr>
        <w:t>Benzer şekilde topraklarla kompost birlikte uygulandığında Şekil 4 ve Şekil 5’te sırasıyla Samsun ve Sinop toprakları için çözeltideki ağır metal, pH ve KOİ değişimleri görülmektedir.  Samsun toprağı ile kompost birlikte uygulandığında toprağın çinko, kurşun ve kadmiyum metallerinin neredeyse tamamını tuttuğu görülmektedir. Bakır metalinin ise artan zamanla çözeltiye geçen miktarının arttığı ve 96</w:t>
      </w:r>
      <w:r w:rsidR="004233BB">
        <w:rPr>
          <w:rFonts w:ascii="Garamond" w:eastAsia="SimSun" w:hAnsi="Garamond"/>
          <w:sz w:val="24"/>
          <w:szCs w:val="24"/>
          <w:lang w:eastAsia="zh-CN"/>
        </w:rPr>
        <w:t xml:space="preserve"> </w:t>
      </w:r>
      <w:r w:rsidR="004233BB" w:rsidRPr="00230454">
        <w:rPr>
          <w:rFonts w:ascii="Garamond" w:eastAsia="SimSun" w:hAnsi="Garamond"/>
          <w:sz w:val="24"/>
          <w:szCs w:val="24"/>
          <w:lang w:eastAsia="zh-CN"/>
        </w:rPr>
        <w:t xml:space="preserve">saat sonunda 0,78 mg/kg değeri civarında sabitlenme eğilimde olduğu saptanmıştır. </w:t>
      </w:r>
      <w:proofErr w:type="gramStart"/>
      <w:r w:rsidR="004233BB" w:rsidRPr="00230454">
        <w:rPr>
          <w:rFonts w:ascii="Garamond" w:eastAsia="SimSun" w:hAnsi="Garamond"/>
          <w:sz w:val="24"/>
          <w:szCs w:val="24"/>
          <w:lang w:val="en-US" w:eastAsia="zh-CN"/>
        </w:rPr>
        <w:t>Sinop toprağı ile kompost birlikte uygulandığında ise; kadmiyum ve çinko metalleri toprak tarafından tamamen tutulmuştur.</w:t>
      </w:r>
      <w:proofErr w:type="gramEnd"/>
      <w:r w:rsidR="004233BB" w:rsidRPr="00230454">
        <w:rPr>
          <w:rFonts w:ascii="Garamond" w:eastAsia="SimSun" w:hAnsi="Garamond"/>
          <w:sz w:val="24"/>
          <w:szCs w:val="24"/>
          <w:lang w:val="en-US" w:eastAsia="zh-CN"/>
        </w:rPr>
        <w:t xml:space="preserve"> </w:t>
      </w:r>
    </w:p>
    <w:p w:rsidR="004233BB" w:rsidRDefault="004233BB" w:rsidP="004233BB">
      <w:pPr>
        <w:spacing w:before="120" w:after="120" w:line="240" w:lineRule="auto"/>
        <w:jc w:val="both"/>
        <w:rPr>
          <w:rFonts w:ascii="Garamond" w:eastAsia="SimSun" w:hAnsi="Garamond"/>
          <w:sz w:val="24"/>
          <w:szCs w:val="24"/>
          <w:lang w:eastAsia="zh-CN"/>
        </w:rPr>
      </w:pPr>
    </w:p>
    <w:p w:rsidR="000943DB" w:rsidRDefault="00BC4DAF" w:rsidP="004233BB">
      <w:pPr>
        <w:spacing w:before="120" w:after="120" w:line="240" w:lineRule="auto"/>
        <w:jc w:val="center"/>
        <w:rPr>
          <w:rFonts w:ascii="Garamond" w:eastAsia="SimSun" w:hAnsi="Garamond"/>
          <w:sz w:val="24"/>
          <w:szCs w:val="24"/>
          <w:lang w:eastAsia="zh-CN"/>
        </w:rPr>
      </w:pPr>
      <w:r>
        <w:rPr>
          <w:rFonts w:ascii="Garamond" w:eastAsia="SimSun" w:hAnsi="Garamond"/>
          <w:noProof/>
          <w:sz w:val="24"/>
          <w:szCs w:val="24"/>
        </w:rPr>
        <w:drawing>
          <wp:inline distT="0" distB="0" distL="0" distR="0">
            <wp:extent cx="3004185" cy="1579245"/>
            <wp:effectExtent l="1905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srcRect/>
                    <a:stretch>
                      <a:fillRect/>
                    </a:stretch>
                  </pic:blipFill>
                  <pic:spPr bwMode="auto">
                    <a:xfrm>
                      <a:off x="0" y="0"/>
                      <a:ext cx="3004185" cy="1579245"/>
                    </a:xfrm>
                    <a:prstGeom prst="rect">
                      <a:avLst/>
                    </a:prstGeom>
                    <a:noFill/>
                    <a:ln w="9525">
                      <a:noFill/>
                      <a:miter lim="800000"/>
                      <a:headEnd/>
                      <a:tailEnd/>
                    </a:ln>
                  </pic:spPr>
                </pic:pic>
              </a:graphicData>
            </a:graphic>
          </wp:inline>
        </w:drawing>
      </w:r>
    </w:p>
    <w:p w:rsidR="000943DB" w:rsidRDefault="000943DB" w:rsidP="004233BB">
      <w:pPr>
        <w:spacing w:before="120" w:after="120" w:line="240" w:lineRule="auto"/>
        <w:jc w:val="both"/>
        <w:rPr>
          <w:rFonts w:ascii="Garamond" w:eastAsia="SimSun" w:hAnsi="Garamond"/>
          <w:sz w:val="24"/>
          <w:szCs w:val="24"/>
          <w:lang w:eastAsia="zh-CN"/>
        </w:rPr>
      </w:pPr>
    </w:p>
    <w:p w:rsidR="00230454" w:rsidRPr="00230454" w:rsidRDefault="00230454" w:rsidP="004233BB">
      <w:pPr>
        <w:spacing w:before="120" w:after="120" w:line="240" w:lineRule="auto"/>
        <w:jc w:val="center"/>
        <w:rPr>
          <w:rFonts w:ascii="Garamond" w:eastAsia="SimSun" w:hAnsi="Garamond"/>
          <w:sz w:val="24"/>
          <w:szCs w:val="24"/>
          <w:lang w:eastAsia="zh-CN"/>
        </w:rPr>
      </w:pPr>
      <w:r w:rsidRPr="00230454">
        <w:rPr>
          <w:rFonts w:ascii="Garamond" w:eastAsia="SimSun" w:hAnsi="Garamond"/>
          <w:b/>
          <w:sz w:val="24"/>
          <w:szCs w:val="24"/>
          <w:lang w:eastAsia="zh-CN"/>
        </w:rPr>
        <w:t>Şekil 1</w:t>
      </w:r>
      <w:r w:rsidRPr="00230454">
        <w:rPr>
          <w:rFonts w:ascii="Garamond" w:eastAsia="SimSun" w:hAnsi="Garamond"/>
          <w:sz w:val="24"/>
          <w:szCs w:val="24"/>
          <w:lang w:eastAsia="zh-CN"/>
        </w:rPr>
        <w:t>. 1/40 katı sıvı oranın uygulanması durumunda komposttan salınan kirleticilerin zamana</w:t>
      </w:r>
      <w:r w:rsidR="000943DB">
        <w:rPr>
          <w:rFonts w:ascii="Garamond" w:eastAsia="SimSun" w:hAnsi="Garamond"/>
          <w:sz w:val="24"/>
          <w:szCs w:val="24"/>
          <w:lang w:eastAsia="zh-CN"/>
        </w:rPr>
        <w:t xml:space="preserve"> </w:t>
      </w:r>
      <w:r w:rsidRPr="00230454">
        <w:rPr>
          <w:rFonts w:ascii="Garamond" w:eastAsia="SimSun" w:hAnsi="Garamond"/>
          <w:sz w:val="24"/>
          <w:szCs w:val="24"/>
          <w:lang w:eastAsia="zh-CN"/>
        </w:rPr>
        <w:t>bağlı değişimi</w:t>
      </w:r>
    </w:p>
    <w:p w:rsidR="00230454" w:rsidRPr="00230454" w:rsidRDefault="00230454" w:rsidP="004233BB">
      <w:pPr>
        <w:spacing w:before="120" w:after="120" w:line="240" w:lineRule="auto"/>
        <w:jc w:val="both"/>
        <w:rPr>
          <w:rFonts w:ascii="Garamond" w:eastAsia="SimSun" w:hAnsi="Garamond"/>
          <w:sz w:val="24"/>
          <w:szCs w:val="24"/>
          <w:lang w:eastAsia="zh-CN"/>
        </w:rPr>
      </w:pPr>
    </w:p>
    <w:p w:rsidR="00230454" w:rsidRPr="00230454" w:rsidRDefault="00BC4DAF" w:rsidP="004233BB">
      <w:pPr>
        <w:tabs>
          <w:tab w:val="left" w:pos="7371"/>
        </w:tabs>
        <w:spacing w:before="120" w:after="120" w:line="240" w:lineRule="auto"/>
        <w:jc w:val="center"/>
        <w:rPr>
          <w:rFonts w:ascii="Garamond" w:eastAsia="SimSun" w:hAnsi="Garamond"/>
          <w:sz w:val="24"/>
          <w:szCs w:val="24"/>
          <w:lang w:eastAsia="zh-CN"/>
        </w:rPr>
      </w:pPr>
      <w:r>
        <w:rPr>
          <w:rFonts w:ascii="Garamond" w:eastAsia="SimSun" w:hAnsi="Garamond"/>
          <w:noProof/>
          <w:sz w:val="24"/>
          <w:szCs w:val="24"/>
        </w:rPr>
        <w:lastRenderedPageBreak/>
        <w:drawing>
          <wp:inline distT="0" distB="0" distL="0" distR="0">
            <wp:extent cx="3016250" cy="166243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cstate="print"/>
                    <a:srcRect/>
                    <a:stretch>
                      <a:fillRect/>
                    </a:stretch>
                  </pic:blipFill>
                  <pic:spPr bwMode="auto">
                    <a:xfrm>
                      <a:off x="0" y="0"/>
                      <a:ext cx="3016250" cy="1662430"/>
                    </a:xfrm>
                    <a:prstGeom prst="rect">
                      <a:avLst/>
                    </a:prstGeom>
                    <a:noFill/>
                    <a:ln w="9525">
                      <a:noFill/>
                      <a:miter lim="800000"/>
                      <a:headEnd/>
                      <a:tailEnd/>
                    </a:ln>
                  </pic:spPr>
                </pic:pic>
              </a:graphicData>
            </a:graphic>
          </wp:inline>
        </w:drawing>
      </w:r>
    </w:p>
    <w:p w:rsidR="00230454" w:rsidRPr="00230454" w:rsidRDefault="00230454" w:rsidP="004233BB">
      <w:pPr>
        <w:spacing w:before="120" w:after="120" w:line="240" w:lineRule="auto"/>
        <w:jc w:val="center"/>
        <w:rPr>
          <w:rFonts w:ascii="Garamond" w:eastAsia="SimSun" w:hAnsi="Garamond"/>
          <w:sz w:val="24"/>
          <w:szCs w:val="24"/>
          <w:lang w:eastAsia="zh-CN"/>
        </w:rPr>
      </w:pPr>
      <w:r w:rsidRPr="00230454">
        <w:rPr>
          <w:rFonts w:ascii="Garamond" w:eastAsia="SimSun" w:hAnsi="Garamond"/>
          <w:b/>
          <w:sz w:val="24"/>
          <w:szCs w:val="24"/>
          <w:lang w:eastAsia="zh-CN"/>
        </w:rPr>
        <w:t>Şekil 2.</w:t>
      </w:r>
      <w:r w:rsidRPr="00230454">
        <w:rPr>
          <w:rFonts w:ascii="Garamond" w:eastAsia="SimSun" w:hAnsi="Garamond"/>
          <w:sz w:val="24"/>
          <w:szCs w:val="24"/>
          <w:lang w:eastAsia="zh-CN"/>
        </w:rPr>
        <w:t xml:space="preserve"> 1/10 katı sıvı oranın uygulanması durumunda komposttan salınan kirleticilerin zamana bağlı değişimi</w:t>
      </w:r>
    </w:p>
    <w:p w:rsidR="00230454" w:rsidRPr="00230454" w:rsidRDefault="00230454" w:rsidP="004233BB">
      <w:pPr>
        <w:spacing w:before="120" w:after="120" w:line="240" w:lineRule="auto"/>
        <w:jc w:val="both"/>
        <w:rPr>
          <w:rFonts w:ascii="Garamond" w:eastAsia="SimSun" w:hAnsi="Garamond"/>
          <w:sz w:val="24"/>
          <w:szCs w:val="24"/>
          <w:lang w:eastAsia="zh-CN"/>
        </w:rPr>
      </w:pPr>
    </w:p>
    <w:p w:rsidR="00230454" w:rsidRPr="00230454" w:rsidRDefault="00BC4DAF" w:rsidP="004233BB">
      <w:pPr>
        <w:spacing w:before="120" w:after="120" w:line="240" w:lineRule="auto"/>
        <w:jc w:val="center"/>
        <w:rPr>
          <w:rFonts w:ascii="Garamond" w:eastAsia="SimSun" w:hAnsi="Garamond"/>
          <w:sz w:val="24"/>
          <w:szCs w:val="24"/>
          <w:lang w:eastAsia="zh-CN"/>
        </w:rPr>
      </w:pPr>
      <w:r>
        <w:rPr>
          <w:rFonts w:ascii="Garamond" w:eastAsia="SimSun" w:hAnsi="Garamond"/>
          <w:noProof/>
          <w:sz w:val="24"/>
          <w:szCs w:val="24"/>
        </w:rPr>
        <w:drawing>
          <wp:inline distT="0" distB="0" distL="0" distR="0">
            <wp:extent cx="2968625" cy="1449070"/>
            <wp:effectExtent l="1905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cstate="print"/>
                    <a:srcRect/>
                    <a:stretch>
                      <a:fillRect/>
                    </a:stretch>
                  </pic:blipFill>
                  <pic:spPr bwMode="auto">
                    <a:xfrm>
                      <a:off x="0" y="0"/>
                      <a:ext cx="2968625" cy="1449070"/>
                    </a:xfrm>
                    <a:prstGeom prst="rect">
                      <a:avLst/>
                    </a:prstGeom>
                    <a:noFill/>
                    <a:ln w="9525">
                      <a:noFill/>
                      <a:miter lim="800000"/>
                      <a:headEnd/>
                      <a:tailEnd/>
                    </a:ln>
                  </pic:spPr>
                </pic:pic>
              </a:graphicData>
            </a:graphic>
          </wp:inline>
        </w:drawing>
      </w:r>
    </w:p>
    <w:p w:rsidR="00230454" w:rsidRDefault="00230454" w:rsidP="004233BB">
      <w:pPr>
        <w:spacing w:before="120" w:after="120" w:line="240" w:lineRule="auto"/>
        <w:jc w:val="center"/>
        <w:rPr>
          <w:rFonts w:ascii="Garamond" w:eastAsia="SimSun" w:hAnsi="Garamond"/>
          <w:sz w:val="24"/>
          <w:szCs w:val="24"/>
          <w:lang w:eastAsia="zh-CN"/>
        </w:rPr>
      </w:pPr>
      <w:r w:rsidRPr="00230454">
        <w:rPr>
          <w:rFonts w:ascii="Garamond" w:eastAsia="SimSun" w:hAnsi="Garamond"/>
          <w:b/>
          <w:sz w:val="24"/>
          <w:szCs w:val="24"/>
          <w:lang w:eastAsia="zh-CN"/>
        </w:rPr>
        <w:t>Şekil 3.</w:t>
      </w:r>
      <w:r w:rsidRPr="00230454">
        <w:rPr>
          <w:rFonts w:ascii="Garamond" w:eastAsia="SimSun" w:hAnsi="Garamond"/>
          <w:sz w:val="24"/>
          <w:szCs w:val="24"/>
          <w:lang w:eastAsia="zh-CN"/>
        </w:rPr>
        <w:t xml:space="preserve"> 1/5 katı sıvı oranın uygulanması durumunda komposttan salınan kirleticilerin zamana</w:t>
      </w:r>
      <w:r w:rsidR="000943DB">
        <w:rPr>
          <w:rFonts w:ascii="Garamond" w:eastAsia="SimSun" w:hAnsi="Garamond"/>
          <w:sz w:val="24"/>
          <w:szCs w:val="24"/>
          <w:lang w:eastAsia="zh-CN"/>
        </w:rPr>
        <w:t xml:space="preserve"> </w:t>
      </w:r>
      <w:r w:rsidRPr="00230454">
        <w:rPr>
          <w:rFonts w:ascii="Garamond" w:eastAsia="SimSun" w:hAnsi="Garamond"/>
          <w:sz w:val="24"/>
          <w:szCs w:val="24"/>
          <w:lang w:eastAsia="zh-CN"/>
        </w:rPr>
        <w:t>bağlı değişimi</w:t>
      </w:r>
    </w:p>
    <w:p w:rsidR="000943DB" w:rsidRPr="00230454" w:rsidRDefault="000943DB" w:rsidP="004233BB">
      <w:pPr>
        <w:spacing w:before="120" w:after="120" w:line="240" w:lineRule="auto"/>
        <w:jc w:val="both"/>
        <w:rPr>
          <w:rFonts w:ascii="Garamond" w:eastAsia="SimSun" w:hAnsi="Garamond"/>
          <w:sz w:val="24"/>
          <w:szCs w:val="24"/>
          <w:lang w:eastAsia="zh-CN"/>
        </w:rPr>
      </w:pPr>
    </w:p>
    <w:p w:rsidR="00230454" w:rsidRPr="00230454" w:rsidRDefault="00BC4DAF" w:rsidP="004233BB">
      <w:pPr>
        <w:tabs>
          <w:tab w:val="left" w:pos="8080"/>
        </w:tabs>
        <w:spacing w:before="120" w:after="120" w:line="240" w:lineRule="auto"/>
        <w:jc w:val="center"/>
        <w:rPr>
          <w:rFonts w:ascii="Garamond" w:eastAsia="SimSun" w:hAnsi="Garamond"/>
          <w:sz w:val="24"/>
          <w:szCs w:val="24"/>
          <w:lang w:eastAsia="zh-CN"/>
        </w:rPr>
      </w:pPr>
      <w:r>
        <w:rPr>
          <w:rFonts w:ascii="Garamond" w:eastAsia="SimSun" w:hAnsi="Garamond"/>
          <w:noProof/>
          <w:sz w:val="24"/>
          <w:szCs w:val="24"/>
        </w:rPr>
        <w:drawing>
          <wp:inline distT="0" distB="0" distL="0" distR="0">
            <wp:extent cx="2933065" cy="1769110"/>
            <wp:effectExtent l="1905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cstate="print"/>
                    <a:srcRect/>
                    <a:stretch>
                      <a:fillRect/>
                    </a:stretch>
                  </pic:blipFill>
                  <pic:spPr bwMode="auto">
                    <a:xfrm>
                      <a:off x="0" y="0"/>
                      <a:ext cx="2933065" cy="1769110"/>
                    </a:xfrm>
                    <a:prstGeom prst="rect">
                      <a:avLst/>
                    </a:prstGeom>
                    <a:noFill/>
                    <a:ln w="9525">
                      <a:noFill/>
                      <a:miter lim="800000"/>
                      <a:headEnd/>
                      <a:tailEnd/>
                    </a:ln>
                  </pic:spPr>
                </pic:pic>
              </a:graphicData>
            </a:graphic>
          </wp:inline>
        </w:drawing>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b/>
          <w:sz w:val="24"/>
          <w:szCs w:val="24"/>
          <w:lang w:eastAsia="zh-CN"/>
        </w:rPr>
        <w:t>Şekil 4.</w:t>
      </w:r>
      <w:r w:rsidRPr="00230454">
        <w:rPr>
          <w:rFonts w:ascii="Garamond" w:eastAsia="SimSun" w:hAnsi="Garamond"/>
          <w:sz w:val="24"/>
          <w:szCs w:val="24"/>
          <w:lang w:eastAsia="zh-CN"/>
        </w:rPr>
        <w:t xml:space="preserve"> Kompost ile Samsun toprağı karışımından ortama salınan kirleticilerin zamana bağlı</w:t>
      </w:r>
      <w:r>
        <w:rPr>
          <w:rFonts w:ascii="Garamond" w:eastAsia="SimSun" w:hAnsi="Garamond"/>
          <w:sz w:val="24"/>
          <w:szCs w:val="24"/>
          <w:lang w:eastAsia="zh-CN"/>
        </w:rPr>
        <w:t xml:space="preserve"> </w:t>
      </w:r>
      <w:r w:rsidRPr="00230454">
        <w:rPr>
          <w:rFonts w:ascii="Garamond" w:eastAsia="SimSun" w:hAnsi="Garamond"/>
          <w:sz w:val="24"/>
          <w:szCs w:val="24"/>
          <w:lang w:eastAsia="zh-CN"/>
        </w:rPr>
        <w:t>değişim</w:t>
      </w:r>
    </w:p>
    <w:p w:rsidR="00230454" w:rsidRPr="00230454" w:rsidRDefault="00230454" w:rsidP="004233BB">
      <w:pPr>
        <w:spacing w:before="120" w:after="120" w:line="240" w:lineRule="auto"/>
        <w:jc w:val="both"/>
        <w:rPr>
          <w:rFonts w:ascii="Garamond" w:eastAsia="SimSun" w:hAnsi="Garamond"/>
          <w:sz w:val="24"/>
          <w:szCs w:val="24"/>
          <w:lang w:eastAsia="zh-CN"/>
        </w:rPr>
      </w:pPr>
    </w:p>
    <w:p w:rsidR="00230454" w:rsidRPr="00230454" w:rsidRDefault="00BC4DAF" w:rsidP="004233BB">
      <w:pPr>
        <w:tabs>
          <w:tab w:val="left" w:pos="1843"/>
        </w:tabs>
        <w:spacing w:before="120" w:after="120" w:line="240" w:lineRule="auto"/>
        <w:jc w:val="center"/>
        <w:rPr>
          <w:rFonts w:ascii="Garamond" w:eastAsia="SimSun" w:hAnsi="Garamond"/>
          <w:sz w:val="24"/>
          <w:szCs w:val="24"/>
          <w:lang w:eastAsia="zh-CN"/>
        </w:rPr>
      </w:pPr>
      <w:r>
        <w:rPr>
          <w:rFonts w:ascii="Garamond" w:eastAsia="SimSun" w:hAnsi="Garamond"/>
          <w:noProof/>
          <w:sz w:val="24"/>
          <w:szCs w:val="24"/>
        </w:rPr>
        <w:lastRenderedPageBreak/>
        <w:drawing>
          <wp:inline distT="0" distB="0" distL="0" distR="0">
            <wp:extent cx="2885440" cy="161480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cstate="print"/>
                    <a:srcRect/>
                    <a:stretch>
                      <a:fillRect/>
                    </a:stretch>
                  </pic:blipFill>
                  <pic:spPr bwMode="auto">
                    <a:xfrm>
                      <a:off x="0" y="0"/>
                      <a:ext cx="2885440" cy="1614805"/>
                    </a:xfrm>
                    <a:prstGeom prst="rect">
                      <a:avLst/>
                    </a:prstGeom>
                    <a:noFill/>
                    <a:ln w="9525">
                      <a:noFill/>
                      <a:miter lim="800000"/>
                      <a:headEnd/>
                      <a:tailEnd/>
                    </a:ln>
                  </pic:spPr>
                </pic:pic>
              </a:graphicData>
            </a:graphic>
          </wp:inline>
        </w:drawing>
      </w:r>
    </w:p>
    <w:p w:rsidR="00230454" w:rsidRPr="00230454" w:rsidRDefault="00230454" w:rsidP="004233BB">
      <w:pPr>
        <w:spacing w:before="120" w:after="120" w:line="240" w:lineRule="auto"/>
        <w:jc w:val="both"/>
        <w:rPr>
          <w:rFonts w:ascii="Garamond" w:eastAsia="SimSun" w:hAnsi="Garamond"/>
          <w:sz w:val="24"/>
          <w:szCs w:val="24"/>
          <w:lang w:eastAsia="zh-CN"/>
        </w:rPr>
      </w:pPr>
      <w:r w:rsidRPr="00230454">
        <w:rPr>
          <w:rFonts w:ascii="Garamond" w:eastAsia="SimSun" w:hAnsi="Garamond"/>
          <w:b/>
          <w:sz w:val="24"/>
          <w:szCs w:val="24"/>
          <w:lang w:eastAsia="zh-CN"/>
        </w:rPr>
        <w:t>Şekil 5.</w:t>
      </w:r>
      <w:r w:rsidRPr="00230454">
        <w:rPr>
          <w:rFonts w:ascii="Garamond" w:eastAsia="SimSun" w:hAnsi="Garamond"/>
          <w:sz w:val="24"/>
          <w:szCs w:val="24"/>
          <w:lang w:eastAsia="zh-CN"/>
        </w:rPr>
        <w:t xml:space="preserve"> Kompost ile Sinop toprağı karışımından ortama salınan kirleticilerin zamana bağlı</w:t>
      </w:r>
      <w:r>
        <w:rPr>
          <w:rFonts w:ascii="Garamond" w:eastAsia="SimSun" w:hAnsi="Garamond"/>
          <w:sz w:val="24"/>
          <w:szCs w:val="24"/>
          <w:lang w:eastAsia="zh-CN"/>
        </w:rPr>
        <w:t>d</w:t>
      </w:r>
      <w:r w:rsidRPr="00230454">
        <w:rPr>
          <w:rFonts w:ascii="Garamond" w:eastAsia="SimSun" w:hAnsi="Garamond"/>
          <w:sz w:val="24"/>
          <w:szCs w:val="24"/>
          <w:lang w:eastAsia="zh-CN"/>
        </w:rPr>
        <w:t>eğişim</w:t>
      </w:r>
    </w:p>
    <w:p w:rsidR="00230454" w:rsidRDefault="00230454" w:rsidP="004233BB">
      <w:pPr>
        <w:spacing w:before="120" w:after="120" w:line="240" w:lineRule="auto"/>
        <w:jc w:val="both"/>
        <w:rPr>
          <w:rFonts w:ascii="Garamond" w:eastAsia="SimSun" w:hAnsi="Garamond"/>
          <w:sz w:val="24"/>
          <w:szCs w:val="24"/>
          <w:lang w:val="en-US" w:eastAsia="zh-CN"/>
        </w:rPr>
      </w:pPr>
    </w:p>
    <w:p w:rsidR="004233BB" w:rsidRPr="00230454" w:rsidRDefault="004233BB" w:rsidP="004233BB">
      <w:pPr>
        <w:spacing w:before="120" w:after="120" w:line="240" w:lineRule="auto"/>
        <w:jc w:val="both"/>
        <w:rPr>
          <w:rFonts w:ascii="Garamond" w:eastAsia="SimSun" w:hAnsi="Garamond"/>
          <w:sz w:val="24"/>
          <w:szCs w:val="24"/>
          <w:lang w:val="en-US" w:eastAsia="zh-CN"/>
        </w:rPr>
      </w:pPr>
      <w:proofErr w:type="gramStart"/>
      <w:r w:rsidRPr="00230454">
        <w:rPr>
          <w:rFonts w:ascii="Garamond" w:eastAsia="SimSun" w:hAnsi="Garamond"/>
          <w:sz w:val="24"/>
          <w:szCs w:val="24"/>
          <w:lang w:val="en-US" w:eastAsia="zh-CN"/>
        </w:rPr>
        <w:t>Kurşun metalinde de 48 saat sonunda bir miktar çözeltiye geçiş söz konusu olsa da 96 saat sonunda bu metalinde toprak tarafından tamamen tutulduğu görülmüştür.</w:t>
      </w:r>
      <w:proofErr w:type="gramEnd"/>
    </w:p>
    <w:p w:rsidR="004233BB" w:rsidRDefault="00230454" w:rsidP="004233BB">
      <w:pPr>
        <w:spacing w:before="120" w:after="120" w:line="240" w:lineRule="auto"/>
        <w:jc w:val="both"/>
        <w:rPr>
          <w:rFonts w:ascii="Garamond" w:eastAsia="SimSun" w:hAnsi="Garamond"/>
          <w:sz w:val="24"/>
          <w:szCs w:val="24"/>
          <w:lang w:val="en-US" w:eastAsia="zh-CN"/>
        </w:rPr>
      </w:pPr>
      <w:r w:rsidRPr="00230454">
        <w:rPr>
          <w:rFonts w:ascii="Garamond" w:eastAsia="SimSun" w:hAnsi="Garamond"/>
          <w:sz w:val="24"/>
          <w:szCs w:val="24"/>
          <w:lang w:val="en-US" w:eastAsia="zh-CN"/>
        </w:rPr>
        <w:t xml:space="preserve">Önceki denemelerde olduğu gibi ağır metal salınımlarında zamana bağlı olarak değişimler olsa da iki toprak karşılaştırıldığında Samsun toprağının metalleri tutma kapasitesinin Sinop toprağına göre daha yüksek olduğu görülmektedir. </w:t>
      </w:r>
      <w:proofErr w:type="gramStart"/>
      <w:r w:rsidRPr="00230454">
        <w:rPr>
          <w:rFonts w:ascii="Garamond" w:eastAsia="SimSun" w:hAnsi="Garamond"/>
          <w:sz w:val="24"/>
          <w:szCs w:val="24"/>
          <w:lang w:val="en-US" w:eastAsia="zh-CN"/>
        </w:rPr>
        <w:t>Bu durum Samsun toprağının KDK değerinin Sinop toprağının KDK’sından daha yüksek olmasına bağlanmaktadır.</w:t>
      </w:r>
      <w:proofErr w:type="gramEnd"/>
      <w:r w:rsidRPr="00230454">
        <w:rPr>
          <w:rFonts w:ascii="Garamond" w:eastAsia="SimSun" w:hAnsi="Garamond"/>
          <w:sz w:val="24"/>
          <w:szCs w:val="24"/>
          <w:lang w:val="en-US" w:eastAsia="zh-CN"/>
        </w:rPr>
        <w:t xml:space="preserve"> </w:t>
      </w:r>
      <w:proofErr w:type="gramStart"/>
      <w:r w:rsidRPr="00230454">
        <w:rPr>
          <w:rFonts w:ascii="Garamond" w:eastAsia="SimSun" w:hAnsi="Garamond"/>
          <w:sz w:val="24"/>
          <w:szCs w:val="24"/>
          <w:lang w:val="en-US" w:eastAsia="zh-CN"/>
        </w:rPr>
        <w:t>Sinop toprağı daha asidik karakterli bir yapıya sahip olmasına rağmen denemeler sonucunda her iki toprak içinde ortam nötr değerler civarında sabitlenme eğilimi göstermiştir.</w:t>
      </w:r>
      <w:proofErr w:type="gramEnd"/>
      <w:r w:rsidRPr="00230454">
        <w:rPr>
          <w:rFonts w:ascii="Garamond" w:eastAsia="SimSun" w:hAnsi="Garamond"/>
          <w:sz w:val="24"/>
          <w:szCs w:val="24"/>
          <w:lang w:val="en-US" w:eastAsia="zh-CN"/>
        </w:rPr>
        <w:t xml:space="preserve"> </w:t>
      </w:r>
      <w:proofErr w:type="gramStart"/>
      <w:r w:rsidRPr="00230454">
        <w:rPr>
          <w:rFonts w:ascii="Garamond" w:eastAsia="SimSun" w:hAnsi="Garamond"/>
          <w:sz w:val="24"/>
          <w:szCs w:val="24"/>
          <w:lang w:val="en-US" w:eastAsia="zh-CN"/>
        </w:rPr>
        <w:t>Yine her iki toprağın kullanıldığı denemelerde ortamın kimyasal oksijen ihtiyacına bakıldığında 48 saat sonunda bir</w:t>
      </w:r>
      <w:r w:rsidRPr="00230454">
        <w:rPr>
          <w:rFonts w:ascii="Times New Roman" w:eastAsia="SimSun" w:hAnsi="Times New Roman"/>
          <w:b/>
          <w:sz w:val="24"/>
          <w:szCs w:val="24"/>
          <w:lang w:val="en-US" w:eastAsia="zh-CN"/>
        </w:rPr>
        <w:t xml:space="preserve"> </w:t>
      </w:r>
      <w:r w:rsidRPr="00230454">
        <w:rPr>
          <w:rFonts w:ascii="Garamond" w:eastAsia="SimSun" w:hAnsi="Garamond"/>
          <w:sz w:val="24"/>
          <w:szCs w:val="24"/>
          <w:lang w:val="en-US" w:eastAsia="zh-CN"/>
        </w:rPr>
        <w:t xml:space="preserve">artış olmasına rağmen 96 saat sonunda değerler başlangıç değerlerinden daha yüksek olarak </w:t>
      </w:r>
      <w:r w:rsidR="00CD58EC">
        <w:rPr>
          <w:rFonts w:ascii="Garamond" w:eastAsia="SimSun" w:hAnsi="Garamond"/>
          <w:sz w:val="24"/>
          <w:szCs w:val="24"/>
          <w:lang w:val="en-US" w:eastAsia="zh-CN"/>
        </w:rPr>
        <w:t>bulunmuştur.</w:t>
      </w:r>
      <w:proofErr w:type="gramEnd"/>
    </w:p>
    <w:p w:rsidR="00230454" w:rsidRPr="00230454" w:rsidRDefault="00230454" w:rsidP="004233BB">
      <w:pPr>
        <w:spacing w:before="120" w:after="120" w:line="240" w:lineRule="auto"/>
        <w:jc w:val="both"/>
        <w:rPr>
          <w:rFonts w:ascii="Garamond" w:eastAsia="SimSun" w:hAnsi="Garamond"/>
          <w:sz w:val="24"/>
          <w:szCs w:val="24"/>
          <w:lang w:val="en-US" w:eastAsia="zh-CN"/>
        </w:rPr>
      </w:pPr>
      <w:r w:rsidRPr="00230454">
        <w:rPr>
          <w:rFonts w:ascii="Garamond" w:eastAsia="SimSun" w:hAnsi="Garamond"/>
          <w:sz w:val="24"/>
          <w:szCs w:val="24"/>
          <w:lang w:val="en-US" w:eastAsia="zh-CN"/>
        </w:rPr>
        <w:t xml:space="preserve">Toprağının belirli zaman aralıklarıyla birden fazla kompost uygulamasının yapıldığı düşünülerek, çalışmanın son aşamasında Samsun ve Sinop topraklarına 48 saat aralıklarla üç defa 2,5 gr kompost uygulanmış ve etkileşime sokulmuştur. Bunun sonucunda ağır metal değişimleri incelenmiştir. </w:t>
      </w:r>
      <w:proofErr w:type="gramStart"/>
      <w:r w:rsidRPr="00230454">
        <w:rPr>
          <w:rFonts w:ascii="Garamond" w:eastAsia="SimSun" w:hAnsi="Garamond"/>
          <w:sz w:val="24"/>
          <w:szCs w:val="24"/>
          <w:lang w:val="en-US" w:eastAsia="zh-CN"/>
        </w:rPr>
        <w:t>Kadmiyum ve kurşun metallerinin bu denemelerin sonunda da topraklar tarafından tamamen tutulduğu görülmektedir.</w:t>
      </w:r>
      <w:proofErr w:type="gramEnd"/>
      <w:r w:rsidRPr="00230454">
        <w:rPr>
          <w:rFonts w:ascii="Garamond" w:eastAsia="SimSun" w:hAnsi="Garamond"/>
          <w:sz w:val="24"/>
          <w:szCs w:val="24"/>
          <w:lang w:val="en-US" w:eastAsia="zh-CN"/>
        </w:rPr>
        <w:t xml:space="preserve"> </w:t>
      </w:r>
      <w:proofErr w:type="gramStart"/>
      <w:r w:rsidRPr="00230454">
        <w:rPr>
          <w:rFonts w:ascii="Garamond" w:eastAsia="SimSun" w:hAnsi="Garamond"/>
          <w:sz w:val="24"/>
          <w:szCs w:val="24"/>
          <w:lang w:val="en-US" w:eastAsia="zh-CN"/>
        </w:rPr>
        <w:t>Bu durum söz konusu metallerden özellikle kurşunun toprağın organik maddesine tutulma eğiliminin yüksek olmasından kaynaklanmaktadır.</w:t>
      </w:r>
      <w:proofErr w:type="gramEnd"/>
      <w:r w:rsidRPr="00230454">
        <w:rPr>
          <w:rFonts w:ascii="Garamond" w:eastAsia="SimSun" w:hAnsi="Garamond"/>
          <w:sz w:val="24"/>
          <w:szCs w:val="24"/>
          <w:lang w:val="en-US" w:eastAsia="zh-CN"/>
        </w:rPr>
        <w:t xml:space="preserve"> </w:t>
      </w:r>
      <w:proofErr w:type="gramStart"/>
      <w:r w:rsidRPr="00230454">
        <w:rPr>
          <w:rFonts w:ascii="Garamond" w:eastAsia="SimSun" w:hAnsi="Garamond"/>
          <w:sz w:val="24"/>
          <w:szCs w:val="24"/>
          <w:lang w:val="en-US" w:eastAsia="zh-CN"/>
        </w:rPr>
        <w:t xml:space="preserve">Çinko ve bakır metallerinde de bazı salınımlar olmasına rağmen </w:t>
      </w:r>
      <w:r w:rsidRPr="00230454">
        <w:rPr>
          <w:rFonts w:ascii="Garamond" w:eastAsia="SimSun" w:hAnsi="Garamond"/>
          <w:sz w:val="24"/>
          <w:szCs w:val="24"/>
          <w:lang w:val="en-US" w:eastAsia="zh-CN"/>
        </w:rPr>
        <w:lastRenderedPageBreak/>
        <w:t>bu metallerinde dikkati çeken bir şekilde toprak tarafından tutulma eğilimi olduğu gözlemlenmiştir.</w:t>
      </w:r>
      <w:proofErr w:type="gramEnd"/>
      <w:r w:rsidRPr="00230454">
        <w:rPr>
          <w:rFonts w:ascii="Garamond" w:eastAsia="SimSun" w:hAnsi="Garamond"/>
          <w:sz w:val="24"/>
          <w:szCs w:val="24"/>
          <w:lang w:val="en-US" w:eastAsia="zh-CN"/>
        </w:rPr>
        <w:t xml:space="preserve"> 96 saat sonunda komposttan çözeltiye 1,23 mg Zn/kg çinko salınımı gerçekleşirken 144 saat sonunda bu değerin 2,29 mg Zn/kg olduğu görülmüştür. Bu sürenin sonunda Samsun toprağının 1</w:t>
      </w:r>
      <w:proofErr w:type="gramStart"/>
      <w:r w:rsidRPr="00230454">
        <w:rPr>
          <w:rFonts w:ascii="Garamond" w:eastAsia="SimSun" w:hAnsi="Garamond"/>
          <w:sz w:val="24"/>
          <w:szCs w:val="24"/>
          <w:lang w:val="en-US" w:eastAsia="zh-CN"/>
        </w:rPr>
        <w:t>,47</w:t>
      </w:r>
      <w:proofErr w:type="gramEnd"/>
      <w:r w:rsidRPr="00230454">
        <w:rPr>
          <w:rFonts w:ascii="Garamond" w:eastAsia="SimSun" w:hAnsi="Garamond"/>
          <w:sz w:val="24"/>
          <w:szCs w:val="24"/>
          <w:lang w:val="en-US" w:eastAsia="zh-CN"/>
        </w:rPr>
        <w:t xml:space="preserve"> mg Zn/kg, Sinop toprağının ise 1,32 mg Zn/kg tutuğu saptanmıştır. Yine 144 saat sonunda komposttan salınan 1</w:t>
      </w:r>
      <w:proofErr w:type="gramStart"/>
      <w:r w:rsidRPr="00230454">
        <w:rPr>
          <w:rFonts w:ascii="Garamond" w:eastAsia="SimSun" w:hAnsi="Garamond"/>
          <w:sz w:val="24"/>
          <w:szCs w:val="24"/>
          <w:lang w:val="en-US" w:eastAsia="zh-CN"/>
        </w:rPr>
        <w:t>,20</w:t>
      </w:r>
      <w:proofErr w:type="gramEnd"/>
      <w:r w:rsidRPr="00230454">
        <w:rPr>
          <w:rFonts w:ascii="Garamond" w:eastAsia="SimSun" w:hAnsi="Garamond"/>
          <w:sz w:val="24"/>
          <w:szCs w:val="24"/>
          <w:lang w:val="en-US" w:eastAsia="zh-CN"/>
        </w:rPr>
        <w:t xml:space="preserve"> mg Cu/kg bakır ise her iki toprakta da tamamen tutulmuştur.</w:t>
      </w:r>
    </w:p>
    <w:p w:rsidR="00230454" w:rsidRPr="00230454" w:rsidRDefault="00230454" w:rsidP="004233BB">
      <w:pPr>
        <w:spacing w:before="120" w:after="120" w:line="240" w:lineRule="auto"/>
        <w:jc w:val="both"/>
        <w:rPr>
          <w:rFonts w:ascii="Garamond" w:eastAsia="SimSun" w:hAnsi="Garamond"/>
          <w:b/>
          <w:sz w:val="24"/>
          <w:szCs w:val="24"/>
          <w:lang w:val="en-US" w:eastAsia="zh-CN"/>
        </w:rPr>
      </w:pPr>
    </w:p>
    <w:p w:rsidR="00230454" w:rsidRPr="00230454" w:rsidRDefault="00230454" w:rsidP="004233BB">
      <w:pPr>
        <w:numPr>
          <w:ilvl w:val="0"/>
          <w:numId w:val="37"/>
        </w:numPr>
        <w:tabs>
          <w:tab w:val="left" w:pos="284"/>
        </w:tabs>
        <w:spacing w:before="120" w:after="120" w:line="240" w:lineRule="auto"/>
        <w:ind w:left="0" w:firstLine="0"/>
        <w:jc w:val="both"/>
        <w:rPr>
          <w:rFonts w:ascii="Garamond" w:eastAsia="SimSun" w:hAnsi="Garamond"/>
          <w:b/>
          <w:sz w:val="24"/>
          <w:szCs w:val="24"/>
          <w:lang w:val="en-US" w:eastAsia="zh-CN"/>
        </w:rPr>
      </w:pPr>
      <w:r w:rsidRPr="00230454">
        <w:rPr>
          <w:rFonts w:ascii="Garamond" w:eastAsia="SimSun" w:hAnsi="Garamond"/>
          <w:b/>
          <w:sz w:val="24"/>
          <w:szCs w:val="24"/>
          <w:lang w:val="en-US" w:eastAsia="zh-CN"/>
        </w:rPr>
        <w:t>SONUÇ</w:t>
      </w:r>
    </w:p>
    <w:p w:rsidR="00230454" w:rsidRPr="00230454" w:rsidRDefault="00230454" w:rsidP="004233BB">
      <w:pPr>
        <w:spacing w:before="120" w:after="120" w:line="240" w:lineRule="auto"/>
        <w:jc w:val="both"/>
        <w:rPr>
          <w:rFonts w:ascii="Garamond" w:eastAsia="SimSun" w:hAnsi="Garamond"/>
          <w:sz w:val="24"/>
          <w:szCs w:val="24"/>
          <w:lang w:val="en-US" w:eastAsia="zh-CN"/>
        </w:rPr>
      </w:pPr>
      <w:r w:rsidRPr="00230454">
        <w:rPr>
          <w:rFonts w:ascii="Garamond" w:eastAsia="SimSun" w:hAnsi="Garamond"/>
          <w:sz w:val="24"/>
          <w:szCs w:val="24"/>
          <w:lang w:val="en-US" w:eastAsia="zh-CN"/>
        </w:rPr>
        <w:t xml:space="preserve">İSTAÇ A.Ş.’ye ait tesiste mekanik olarak ayıklanmış çöpten elde edilen kompostun ağır metal içerikleri bazı Avrupa ülkelerine ait komposta ilişkin yönetmelik ve standartlarında verilen sınır değerleri sağladığı görülmektedir. </w:t>
      </w:r>
      <w:proofErr w:type="gramStart"/>
      <w:r w:rsidRPr="00230454">
        <w:rPr>
          <w:rFonts w:ascii="Garamond" w:eastAsia="SimSun" w:hAnsi="Garamond"/>
          <w:sz w:val="24"/>
          <w:szCs w:val="24"/>
          <w:lang w:val="en-US" w:eastAsia="zh-CN"/>
        </w:rPr>
        <w:t>Yine toprağa uygulanan komposttan salınan çeşitli organik ve inorganik (ağır metal vs.) kirleticilerin çeşitli düzeylerde toprak tarafından tutulduğu anlaşılmıştır.</w:t>
      </w:r>
      <w:proofErr w:type="gramEnd"/>
      <w:r w:rsidRPr="00230454">
        <w:rPr>
          <w:rFonts w:ascii="Garamond" w:eastAsia="SimSun" w:hAnsi="Garamond"/>
          <w:sz w:val="24"/>
          <w:szCs w:val="24"/>
          <w:lang w:val="en-US" w:eastAsia="zh-CN"/>
        </w:rPr>
        <w:t xml:space="preserve"> </w:t>
      </w:r>
      <w:proofErr w:type="gramStart"/>
      <w:r w:rsidRPr="00230454">
        <w:rPr>
          <w:rFonts w:ascii="Garamond" w:eastAsia="SimSun" w:hAnsi="Garamond"/>
          <w:sz w:val="24"/>
          <w:szCs w:val="24"/>
          <w:lang w:val="en-US" w:eastAsia="zh-CN"/>
        </w:rPr>
        <w:t>Ancak kompostun araziye uygulanmasının özellikle tutma kapasitesi düşük topraklarda uzun vadede sıkıntı yaratmayacağı anlamına gelmemektedir.</w:t>
      </w:r>
      <w:proofErr w:type="gramEnd"/>
      <w:r w:rsidRPr="00230454">
        <w:rPr>
          <w:rFonts w:ascii="Garamond" w:eastAsia="SimSun" w:hAnsi="Garamond"/>
          <w:sz w:val="24"/>
          <w:szCs w:val="24"/>
          <w:lang w:val="en-US" w:eastAsia="zh-CN"/>
        </w:rPr>
        <w:t xml:space="preserve"> Bu yüzden elde edilen kompostun ağır metal gibi çeşitli kirletici içeriklerinin sürekli tespit edilmesi, araziye uygulanması durumunda topraktaki düzeylerinin izlenmesi önemlidir. </w:t>
      </w:r>
      <w:proofErr w:type="gramStart"/>
      <w:r w:rsidRPr="00230454">
        <w:rPr>
          <w:rFonts w:ascii="Garamond" w:eastAsia="SimSun" w:hAnsi="Garamond"/>
          <w:sz w:val="24"/>
          <w:szCs w:val="24"/>
          <w:lang w:val="en-US" w:eastAsia="zh-CN"/>
        </w:rPr>
        <w:t>Bununla birlikte, gelecekte üretilen kompostlara ilişkin kalite sınıflarının oluşturulması ve ayrı toplanmış evsel ve bahçe atıklarından üretilmesine çalışılması daha yararlı olacaktır.</w:t>
      </w:r>
      <w:proofErr w:type="gramEnd"/>
      <w:r w:rsidRPr="00230454">
        <w:rPr>
          <w:rFonts w:ascii="Garamond" w:eastAsia="SimSun" w:hAnsi="Garamond"/>
          <w:sz w:val="24"/>
          <w:szCs w:val="24"/>
          <w:lang w:val="en-US" w:eastAsia="zh-CN"/>
        </w:rPr>
        <w:t xml:space="preserve">    </w:t>
      </w:r>
    </w:p>
    <w:p w:rsidR="00230454" w:rsidRPr="00230454" w:rsidRDefault="00230454" w:rsidP="004233BB">
      <w:pPr>
        <w:spacing w:before="120" w:after="120" w:line="240" w:lineRule="auto"/>
        <w:ind w:left="720"/>
        <w:rPr>
          <w:rFonts w:ascii="Times New Roman" w:eastAsia="SimSun" w:hAnsi="Times New Roman"/>
          <w:sz w:val="24"/>
          <w:szCs w:val="24"/>
          <w:lang w:val="en-US" w:eastAsia="zh-CN"/>
        </w:rPr>
      </w:pPr>
    </w:p>
    <w:p w:rsidR="00230454" w:rsidRDefault="00230454" w:rsidP="004233BB">
      <w:pPr>
        <w:autoSpaceDE w:val="0"/>
        <w:autoSpaceDN w:val="0"/>
        <w:adjustRightInd w:val="0"/>
        <w:spacing w:before="120" w:after="120" w:line="240" w:lineRule="auto"/>
        <w:jc w:val="both"/>
        <w:rPr>
          <w:rFonts w:ascii="Garamond" w:eastAsia="SimSun" w:hAnsi="Garamond"/>
          <w:b/>
          <w:sz w:val="20"/>
          <w:szCs w:val="20"/>
          <w:lang w:val="en-US" w:eastAsia="zh-CN"/>
        </w:rPr>
      </w:pPr>
      <w:r w:rsidRPr="00230454">
        <w:rPr>
          <w:rFonts w:ascii="Garamond" w:eastAsia="SimSun" w:hAnsi="Garamond"/>
          <w:b/>
          <w:sz w:val="20"/>
          <w:szCs w:val="20"/>
          <w:lang w:val="en-US" w:eastAsia="zh-CN"/>
        </w:rPr>
        <w:t>KAYNAKLAR</w:t>
      </w:r>
    </w:p>
    <w:p w:rsidR="00230454" w:rsidRPr="00230454" w:rsidRDefault="00230454" w:rsidP="004233BB">
      <w:pPr>
        <w:autoSpaceDE w:val="0"/>
        <w:autoSpaceDN w:val="0"/>
        <w:adjustRightInd w:val="0"/>
        <w:spacing w:before="120" w:after="120" w:line="240" w:lineRule="auto"/>
        <w:ind w:left="680" w:hanging="680"/>
        <w:jc w:val="both"/>
        <w:rPr>
          <w:rFonts w:ascii="Garamond" w:eastAsia="SimSun" w:hAnsi="Garamond"/>
          <w:sz w:val="20"/>
          <w:szCs w:val="20"/>
          <w:lang w:val="en-US" w:eastAsia="zh-CN"/>
        </w:rPr>
      </w:pPr>
      <w:proofErr w:type="gramStart"/>
      <w:r>
        <w:rPr>
          <w:rFonts w:ascii="Garamond" w:eastAsia="SimSun" w:hAnsi="Garamond"/>
          <w:sz w:val="20"/>
          <w:szCs w:val="20"/>
          <w:lang w:val="en-US" w:eastAsia="zh-CN"/>
        </w:rPr>
        <w:t xml:space="preserve">Anonim, </w:t>
      </w:r>
      <w:r w:rsidRPr="00230454">
        <w:rPr>
          <w:rFonts w:ascii="Garamond" w:eastAsia="SimSun" w:hAnsi="Garamond"/>
          <w:sz w:val="20"/>
          <w:szCs w:val="20"/>
          <w:lang w:val="en-US" w:eastAsia="zh-CN"/>
        </w:rPr>
        <w:t>2010.</w:t>
      </w:r>
      <w:proofErr w:type="gramEnd"/>
      <w:r w:rsidRPr="00230454">
        <w:rPr>
          <w:rFonts w:ascii="Garamond" w:eastAsia="SimSun" w:hAnsi="Garamond"/>
          <w:sz w:val="20"/>
          <w:szCs w:val="20"/>
          <w:lang w:val="en-US" w:eastAsia="zh-CN"/>
        </w:rPr>
        <w:t xml:space="preserve"> </w:t>
      </w:r>
      <w:r w:rsidRPr="00230454">
        <w:rPr>
          <w:rFonts w:ascii="Garamond" w:eastAsia="SimSun" w:hAnsi="Garamond"/>
          <w:i/>
          <w:sz w:val="20"/>
          <w:szCs w:val="20"/>
          <w:lang w:val="en-US" w:eastAsia="zh-CN"/>
        </w:rPr>
        <w:t>Kompost nedir?</w:t>
      </w:r>
      <w:r w:rsidRPr="00230454">
        <w:rPr>
          <w:rFonts w:ascii="Garamond" w:eastAsia="SimSun" w:hAnsi="Garamond"/>
          <w:sz w:val="20"/>
          <w:szCs w:val="20"/>
          <w:lang w:val="en-US" w:eastAsia="zh-CN"/>
        </w:rPr>
        <w:t>, http://www.bahcesel.com/forumsel/toprak-bilgisi-topraksiz-tarim/17912-kompost-nedir/. Siteye son erişim tarihi: 16.07.2010</w:t>
      </w:r>
    </w:p>
    <w:p w:rsidR="00230454" w:rsidRPr="00230454" w:rsidRDefault="00230454" w:rsidP="004233BB">
      <w:pPr>
        <w:autoSpaceDE w:val="0"/>
        <w:autoSpaceDN w:val="0"/>
        <w:adjustRightInd w:val="0"/>
        <w:spacing w:before="120" w:after="120" w:line="240" w:lineRule="auto"/>
        <w:ind w:left="680" w:hanging="680"/>
        <w:jc w:val="both"/>
        <w:rPr>
          <w:rFonts w:ascii="Garamond" w:eastAsia="SimSun" w:hAnsi="Garamond"/>
          <w:sz w:val="20"/>
          <w:szCs w:val="20"/>
          <w:lang w:val="en-US" w:eastAsia="zh-CN"/>
        </w:rPr>
      </w:pPr>
      <w:r w:rsidRPr="00230454">
        <w:rPr>
          <w:rFonts w:ascii="Garamond" w:eastAsia="SimSun" w:hAnsi="Garamond"/>
          <w:sz w:val="20"/>
          <w:szCs w:val="20"/>
          <w:lang w:val="en-US" w:eastAsia="zh-CN"/>
        </w:rPr>
        <w:t xml:space="preserve">Bender, D., Erdal, İ., Dengiz, O., Gürbüz, M., Tarakçıoğlu, C., “Farklı Organik Materyallerin Killi Bir Toprağın Bazı Fiziksel Özellikleri Üzerine Etkileri”, </w:t>
      </w:r>
      <w:r w:rsidRPr="00230454">
        <w:rPr>
          <w:rFonts w:ascii="Garamond" w:eastAsia="SimSun" w:hAnsi="Garamond"/>
          <w:i/>
          <w:sz w:val="20"/>
          <w:szCs w:val="20"/>
          <w:lang w:val="en-US" w:eastAsia="zh-CN"/>
        </w:rPr>
        <w:t xml:space="preserve">International Symposium </w:t>
      </w:r>
      <w:proofErr w:type="gramStart"/>
      <w:r w:rsidRPr="00230454">
        <w:rPr>
          <w:rFonts w:ascii="Garamond" w:eastAsia="SimSun" w:hAnsi="Garamond"/>
          <w:i/>
          <w:sz w:val="20"/>
          <w:szCs w:val="20"/>
          <w:lang w:val="en-US" w:eastAsia="zh-CN"/>
        </w:rPr>
        <w:t>On</w:t>
      </w:r>
      <w:proofErr w:type="gramEnd"/>
      <w:r w:rsidRPr="00230454">
        <w:rPr>
          <w:rFonts w:ascii="Garamond" w:eastAsia="SimSun" w:hAnsi="Garamond"/>
          <w:i/>
          <w:sz w:val="20"/>
          <w:szCs w:val="20"/>
          <w:lang w:val="en-US" w:eastAsia="zh-CN"/>
        </w:rPr>
        <w:t xml:space="preserve"> Arid Region Soil</w:t>
      </w:r>
      <w:r w:rsidRPr="00230454">
        <w:rPr>
          <w:rFonts w:ascii="Garamond" w:eastAsia="SimSun" w:hAnsi="Garamond"/>
          <w:sz w:val="20"/>
          <w:szCs w:val="20"/>
          <w:lang w:val="en-US" w:eastAsia="zh-CN"/>
        </w:rPr>
        <w:t xml:space="preserve">. International Agrohydrology Research </w:t>
      </w:r>
      <w:proofErr w:type="gramStart"/>
      <w:r w:rsidRPr="00230454">
        <w:rPr>
          <w:rFonts w:ascii="Garamond" w:eastAsia="SimSun" w:hAnsi="Garamond"/>
          <w:sz w:val="20"/>
          <w:szCs w:val="20"/>
          <w:lang w:val="en-US" w:eastAsia="zh-CN"/>
        </w:rPr>
        <w:t>And</w:t>
      </w:r>
      <w:proofErr w:type="gramEnd"/>
      <w:r w:rsidRPr="00230454">
        <w:rPr>
          <w:rFonts w:ascii="Garamond" w:eastAsia="SimSun" w:hAnsi="Garamond"/>
          <w:sz w:val="20"/>
          <w:szCs w:val="20"/>
          <w:lang w:val="en-US" w:eastAsia="zh-CN"/>
        </w:rPr>
        <w:t xml:space="preserve"> Training Center, Menemen, İzmir, 506-510, 1998.</w:t>
      </w:r>
    </w:p>
    <w:p w:rsidR="00230454" w:rsidRPr="00230454" w:rsidRDefault="00230454" w:rsidP="004233BB">
      <w:pPr>
        <w:autoSpaceDE w:val="0"/>
        <w:autoSpaceDN w:val="0"/>
        <w:adjustRightInd w:val="0"/>
        <w:spacing w:before="120" w:after="120" w:line="240" w:lineRule="auto"/>
        <w:ind w:left="680" w:hanging="680"/>
        <w:jc w:val="both"/>
        <w:rPr>
          <w:rFonts w:ascii="Garamond" w:eastAsia="SimSun" w:hAnsi="Garamond"/>
          <w:sz w:val="20"/>
          <w:szCs w:val="20"/>
          <w:lang w:val="en-US" w:eastAsia="zh-CN"/>
        </w:rPr>
      </w:pPr>
      <w:r w:rsidRPr="00230454">
        <w:rPr>
          <w:rFonts w:ascii="Garamond" w:eastAsia="SimSun" w:hAnsi="Garamond"/>
          <w:sz w:val="20"/>
          <w:szCs w:val="20"/>
          <w:lang w:val="en-US" w:eastAsia="zh-CN"/>
        </w:rPr>
        <w:t xml:space="preserve">Bilgili M. S., Özkaya B., Demir A., “İstanbul Katı Atık Geri Kazanma ve Kompost Tesisi’nde ürün kalitesinin izlenmesi”, </w:t>
      </w:r>
      <w:r w:rsidRPr="00230454">
        <w:rPr>
          <w:rFonts w:ascii="Garamond" w:eastAsia="SimSun" w:hAnsi="Garamond"/>
          <w:i/>
          <w:sz w:val="20"/>
          <w:szCs w:val="20"/>
          <w:lang w:val="en-US" w:eastAsia="zh-CN"/>
        </w:rPr>
        <w:t xml:space="preserve">Türkiye’de Çevre Kirlenmesi Öncelikleri </w:t>
      </w:r>
      <w:r w:rsidRPr="00230454">
        <w:rPr>
          <w:rFonts w:ascii="Garamond" w:eastAsia="SimSun" w:hAnsi="Garamond"/>
          <w:i/>
          <w:sz w:val="20"/>
          <w:szCs w:val="20"/>
          <w:lang w:val="en-US" w:eastAsia="zh-CN"/>
        </w:rPr>
        <w:lastRenderedPageBreak/>
        <w:t>Sempozyumu IV</w:t>
      </w:r>
      <w:r w:rsidRPr="00230454">
        <w:rPr>
          <w:rFonts w:ascii="Garamond" w:eastAsia="SimSun" w:hAnsi="Garamond"/>
          <w:sz w:val="20"/>
          <w:szCs w:val="20"/>
          <w:lang w:val="en-US" w:eastAsia="zh-CN"/>
        </w:rPr>
        <w:t>, Gebze Yüksek Teknoloji Enstitüsü, Gebze, 2003.</w:t>
      </w:r>
    </w:p>
    <w:p w:rsidR="00230454" w:rsidRPr="00230454" w:rsidRDefault="00230454" w:rsidP="004233BB">
      <w:pPr>
        <w:autoSpaceDE w:val="0"/>
        <w:autoSpaceDN w:val="0"/>
        <w:adjustRightInd w:val="0"/>
        <w:spacing w:before="120" w:after="120" w:line="240" w:lineRule="auto"/>
        <w:ind w:left="680" w:hanging="680"/>
        <w:jc w:val="both"/>
        <w:rPr>
          <w:rFonts w:ascii="Garamond" w:eastAsia="SimSun" w:hAnsi="Garamond"/>
          <w:sz w:val="20"/>
          <w:szCs w:val="20"/>
          <w:lang w:val="en-US" w:eastAsia="zh-CN"/>
        </w:rPr>
      </w:pPr>
      <w:proofErr w:type="gramStart"/>
      <w:r w:rsidRPr="00230454">
        <w:rPr>
          <w:rFonts w:ascii="Garamond" w:eastAsia="SimSun" w:hAnsi="Garamond"/>
          <w:sz w:val="20"/>
          <w:szCs w:val="20"/>
          <w:lang w:val="en-US" w:eastAsia="zh-CN"/>
        </w:rPr>
        <w:t>Çakmak İ., Öztürk İ., Çiftçi İ., İBB Kemerburgaz Kompost Tesisinde Üretilen Kompostun Bitki Yetiştiriciliğinde ve Çim Sahalarda Organik Gübre Olarak Kullanılabilirliğinin Araştırılması, Nihai Rapor, İSTAÇ, İstanbul, 2006.</w:t>
      </w:r>
      <w:proofErr w:type="gramEnd"/>
    </w:p>
    <w:p w:rsidR="00230454" w:rsidRPr="00230454" w:rsidRDefault="00230454" w:rsidP="004233BB">
      <w:pPr>
        <w:autoSpaceDE w:val="0"/>
        <w:autoSpaceDN w:val="0"/>
        <w:adjustRightInd w:val="0"/>
        <w:spacing w:before="120" w:after="120" w:line="240" w:lineRule="auto"/>
        <w:ind w:left="680" w:hanging="680"/>
        <w:jc w:val="both"/>
        <w:rPr>
          <w:rFonts w:ascii="Garamond" w:eastAsia="SimSun" w:hAnsi="Garamond"/>
          <w:sz w:val="20"/>
          <w:szCs w:val="20"/>
          <w:lang w:val="en-US" w:eastAsia="zh-CN"/>
        </w:rPr>
      </w:pPr>
      <w:r w:rsidRPr="00230454">
        <w:rPr>
          <w:rFonts w:ascii="Garamond" w:eastAsia="SimSun" w:hAnsi="Garamond"/>
          <w:sz w:val="20"/>
          <w:szCs w:val="20"/>
          <w:lang w:val="en-US" w:eastAsia="zh-CN"/>
        </w:rPr>
        <w:t xml:space="preserve">Dostal, J., “Results of the Long-Term Organic Matter Balance Investigations in Usti </w:t>
      </w:r>
      <w:proofErr w:type="gramStart"/>
      <w:r w:rsidRPr="00230454">
        <w:rPr>
          <w:rFonts w:ascii="Garamond" w:eastAsia="SimSun" w:hAnsi="Garamond"/>
          <w:sz w:val="20"/>
          <w:szCs w:val="20"/>
          <w:lang w:val="en-US" w:eastAsia="zh-CN"/>
        </w:rPr>
        <w:t>Nad</w:t>
      </w:r>
      <w:proofErr w:type="gramEnd"/>
      <w:r w:rsidRPr="00230454">
        <w:rPr>
          <w:rFonts w:ascii="Garamond" w:eastAsia="SimSun" w:hAnsi="Garamond"/>
          <w:sz w:val="20"/>
          <w:szCs w:val="20"/>
          <w:lang w:val="en-US" w:eastAsia="zh-CN"/>
        </w:rPr>
        <w:t xml:space="preserve"> Orlici District and the Trends in the Whole Czech Republic”, </w:t>
      </w:r>
      <w:r w:rsidRPr="00230454">
        <w:rPr>
          <w:rFonts w:ascii="Garamond" w:eastAsia="SimSun" w:hAnsi="Garamond"/>
          <w:i/>
          <w:sz w:val="20"/>
          <w:szCs w:val="20"/>
          <w:lang w:val="en-US" w:eastAsia="zh-CN"/>
        </w:rPr>
        <w:t>Agronomy and Soil Science</w:t>
      </w:r>
      <w:r w:rsidRPr="00230454">
        <w:rPr>
          <w:rFonts w:ascii="Garamond" w:eastAsia="SimSun" w:hAnsi="Garamond"/>
          <w:sz w:val="20"/>
          <w:szCs w:val="20"/>
          <w:lang w:val="en-US" w:eastAsia="zh-CN"/>
        </w:rPr>
        <w:t xml:space="preserve">. </w:t>
      </w:r>
      <w:proofErr w:type="gramStart"/>
      <w:r w:rsidRPr="00230454">
        <w:rPr>
          <w:rFonts w:ascii="Garamond" w:eastAsia="SimSun" w:hAnsi="Garamond"/>
          <w:sz w:val="20"/>
          <w:szCs w:val="20"/>
          <w:lang w:val="en-US" w:eastAsia="zh-CN"/>
        </w:rPr>
        <w:t>48(2), 155-160, 2002.</w:t>
      </w:r>
      <w:proofErr w:type="gramEnd"/>
    </w:p>
    <w:p w:rsidR="00230454" w:rsidRPr="00230454" w:rsidRDefault="00230454" w:rsidP="004233BB">
      <w:pPr>
        <w:autoSpaceDE w:val="0"/>
        <w:autoSpaceDN w:val="0"/>
        <w:adjustRightInd w:val="0"/>
        <w:spacing w:before="120" w:after="120" w:line="240" w:lineRule="auto"/>
        <w:ind w:left="680" w:hanging="680"/>
        <w:jc w:val="both"/>
        <w:rPr>
          <w:rFonts w:ascii="Garamond" w:eastAsia="SimSun" w:hAnsi="Garamond"/>
          <w:sz w:val="20"/>
          <w:szCs w:val="20"/>
          <w:lang w:val="en-US" w:eastAsia="zh-CN"/>
        </w:rPr>
      </w:pPr>
      <w:r w:rsidRPr="00230454">
        <w:rPr>
          <w:rFonts w:ascii="Garamond" w:eastAsia="SimSun" w:hAnsi="Garamond"/>
          <w:sz w:val="20"/>
          <w:szCs w:val="20"/>
          <w:lang w:val="en-US" w:eastAsia="zh-CN"/>
        </w:rPr>
        <w:t xml:space="preserve">Erdin E., Gaeth S., Yağmur B., “Kompost Uygulamasının Potansiyel Toprak Kirliliği Açısından Değerlendirilmesi”, </w:t>
      </w:r>
      <w:r w:rsidRPr="00230454">
        <w:rPr>
          <w:rFonts w:ascii="Garamond" w:eastAsia="SimSun" w:hAnsi="Garamond"/>
          <w:i/>
          <w:sz w:val="20"/>
          <w:szCs w:val="20"/>
          <w:lang w:val="en-US" w:eastAsia="zh-CN"/>
        </w:rPr>
        <w:t xml:space="preserve">8. </w:t>
      </w:r>
      <w:proofErr w:type="gramStart"/>
      <w:r w:rsidRPr="00230454">
        <w:rPr>
          <w:rFonts w:ascii="Garamond" w:eastAsia="SimSun" w:hAnsi="Garamond"/>
          <w:i/>
          <w:sz w:val="20"/>
          <w:szCs w:val="20"/>
          <w:lang w:val="en-US" w:eastAsia="zh-CN"/>
        </w:rPr>
        <w:t>Ulusal Çevre Mühendisliği Kongresi Çevre-Hukuk-Siyaset</w:t>
      </w:r>
      <w:r w:rsidRPr="00230454">
        <w:rPr>
          <w:rFonts w:ascii="Garamond" w:eastAsia="SimSun" w:hAnsi="Garamond"/>
          <w:sz w:val="20"/>
          <w:szCs w:val="20"/>
          <w:lang w:val="en-US" w:eastAsia="zh-CN"/>
        </w:rPr>
        <w:t>, 12-14 Kasım, Antalya, 2009.</w:t>
      </w:r>
      <w:proofErr w:type="gramEnd"/>
    </w:p>
    <w:p w:rsidR="00230454" w:rsidRPr="00230454" w:rsidRDefault="00230454" w:rsidP="004233BB">
      <w:pPr>
        <w:autoSpaceDE w:val="0"/>
        <w:autoSpaceDN w:val="0"/>
        <w:adjustRightInd w:val="0"/>
        <w:spacing w:before="120" w:after="120" w:line="240" w:lineRule="auto"/>
        <w:ind w:left="680" w:hanging="680"/>
        <w:jc w:val="both"/>
        <w:rPr>
          <w:rFonts w:ascii="Garamond" w:eastAsia="SimSun" w:hAnsi="Garamond"/>
          <w:sz w:val="20"/>
          <w:szCs w:val="20"/>
          <w:lang w:val="en-US" w:eastAsia="zh-CN"/>
        </w:rPr>
      </w:pPr>
      <w:r w:rsidRPr="00230454">
        <w:rPr>
          <w:rFonts w:ascii="Garamond" w:eastAsia="SimSun" w:hAnsi="Garamond"/>
          <w:sz w:val="20"/>
          <w:szCs w:val="20"/>
          <w:lang w:val="en-US" w:eastAsia="zh-CN"/>
        </w:rPr>
        <w:t xml:space="preserve">Kantarcı D., “Marmara Bölgesinde Tarım Yapılan Alan ve Tarım Topraklarında Kullanılabilecek Kompost Miktarı Üzerine Bir İnceleme”, </w:t>
      </w:r>
      <w:r w:rsidRPr="00230454">
        <w:rPr>
          <w:rFonts w:ascii="Garamond" w:eastAsia="SimSun" w:hAnsi="Garamond"/>
          <w:i/>
          <w:sz w:val="20"/>
          <w:szCs w:val="20"/>
          <w:lang w:val="en-US" w:eastAsia="zh-CN"/>
        </w:rPr>
        <w:t>Katı Atık ve Çevre</w:t>
      </w:r>
      <w:r w:rsidRPr="00230454">
        <w:rPr>
          <w:rFonts w:ascii="Garamond" w:eastAsia="SimSun" w:hAnsi="Garamond"/>
          <w:sz w:val="20"/>
          <w:szCs w:val="20"/>
          <w:lang w:val="en-US" w:eastAsia="zh-CN"/>
        </w:rPr>
        <w:t xml:space="preserve"> 5/92, 4-6, İstanbul, 1992.</w:t>
      </w:r>
    </w:p>
    <w:p w:rsidR="00230454" w:rsidRPr="00230454" w:rsidRDefault="00230454" w:rsidP="004233BB">
      <w:pPr>
        <w:autoSpaceDE w:val="0"/>
        <w:autoSpaceDN w:val="0"/>
        <w:adjustRightInd w:val="0"/>
        <w:spacing w:before="120" w:after="120" w:line="240" w:lineRule="auto"/>
        <w:ind w:left="680" w:hanging="680"/>
        <w:jc w:val="both"/>
        <w:rPr>
          <w:rFonts w:ascii="Garamond" w:eastAsia="SimSun" w:hAnsi="Garamond"/>
          <w:sz w:val="20"/>
          <w:szCs w:val="20"/>
          <w:lang w:val="en-US" w:eastAsia="zh-CN"/>
        </w:rPr>
      </w:pPr>
      <w:r w:rsidRPr="00230454">
        <w:rPr>
          <w:rFonts w:ascii="Garamond" w:eastAsia="SimSun" w:hAnsi="Garamond"/>
          <w:bCs/>
          <w:sz w:val="20"/>
          <w:szCs w:val="20"/>
          <w:lang w:val="en-US" w:eastAsia="zh-CN"/>
        </w:rPr>
        <w:lastRenderedPageBreak/>
        <w:t>Özbaş E.E., H. Özcan H.K., Nilgün Balkaya N., Cuma Bayat C., “Kompost Kullanımı ve Kullanımını Sınırlayıcı Faktörler”,</w:t>
      </w:r>
      <w:r w:rsidRPr="00230454">
        <w:rPr>
          <w:rFonts w:ascii="Garamond" w:eastAsia="SimSun" w:hAnsi="Garamond"/>
          <w:sz w:val="20"/>
          <w:szCs w:val="20"/>
          <w:lang w:val="en-US" w:eastAsia="zh-CN"/>
        </w:rPr>
        <w:t xml:space="preserve"> </w:t>
      </w:r>
      <w:r w:rsidRPr="00230454">
        <w:rPr>
          <w:rFonts w:ascii="Garamond" w:eastAsia="SimSun" w:hAnsi="Garamond"/>
          <w:i/>
          <w:sz w:val="20"/>
          <w:szCs w:val="20"/>
          <w:lang w:val="en-US" w:eastAsia="zh-CN"/>
        </w:rPr>
        <w:t xml:space="preserve">7. </w:t>
      </w:r>
      <w:proofErr w:type="gramStart"/>
      <w:r w:rsidRPr="00230454">
        <w:rPr>
          <w:rFonts w:ascii="Garamond" w:eastAsia="SimSun" w:hAnsi="Garamond"/>
          <w:i/>
          <w:sz w:val="20"/>
          <w:szCs w:val="20"/>
          <w:lang w:val="en-US" w:eastAsia="zh-CN"/>
        </w:rPr>
        <w:t xml:space="preserve">Ulusal Çevre Mühendisliği Kongresi </w:t>
      </w:r>
      <w:r w:rsidRPr="00230454">
        <w:rPr>
          <w:rFonts w:ascii="Garamond" w:eastAsia="SimSun" w:hAnsi="Garamond"/>
          <w:i/>
          <w:iCs/>
          <w:sz w:val="20"/>
          <w:szCs w:val="20"/>
          <w:lang w:val="en-US" w:eastAsia="zh-CN"/>
        </w:rPr>
        <w:t>Yaşam-Çevre-Teknoloji</w:t>
      </w:r>
      <w:r w:rsidRPr="00230454">
        <w:rPr>
          <w:rFonts w:ascii="Garamond" w:eastAsia="SimSun" w:hAnsi="Garamond"/>
          <w:sz w:val="20"/>
          <w:szCs w:val="20"/>
          <w:lang w:val="en-US" w:eastAsia="zh-CN"/>
        </w:rPr>
        <w:t xml:space="preserve"> 24-27 Ekim 2007, İzmir, 2007.</w:t>
      </w:r>
      <w:proofErr w:type="gramEnd"/>
    </w:p>
    <w:p w:rsidR="00230454" w:rsidRPr="00230454" w:rsidRDefault="00230454" w:rsidP="004233BB">
      <w:pPr>
        <w:autoSpaceDE w:val="0"/>
        <w:autoSpaceDN w:val="0"/>
        <w:adjustRightInd w:val="0"/>
        <w:spacing w:before="120" w:after="120" w:line="240" w:lineRule="auto"/>
        <w:ind w:left="680" w:hanging="680"/>
        <w:jc w:val="both"/>
        <w:rPr>
          <w:rFonts w:ascii="Garamond" w:hAnsi="Garamond"/>
          <w:sz w:val="20"/>
          <w:szCs w:val="20"/>
          <w:lang w:val="en-US"/>
        </w:rPr>
      </w:pPr>
      <w:r w:rsidRPr="00230454">
        <w:rPr>
          <w:rFonts w:ascii="Garamond" w:eastAsia="SimSun" w:hAnsi="Garamond"/>
          <w:sz w:val="20"/>
          <w:szCs w:val="20"/>
          <w:lang w:val="en-US" w:eastAsia="zh-CN"/>
        </w:rPr>
        <w:t xml:space="preserve">Sawhney, L.B., Bugbee, G.J., Stilwell, D.E., 2009. “Heavy Metal Leachability from Municipal Compost”, </w:t>
      </w:r>
      <w:r w:rsidRPr="00230454">
        <w:rPr>
          <w:rFonts w:ascii="Garamond" w:hAnsi="Garamond"/>
          <w:i/>
          <w:iCs/>
          <w:sz w:val="20"/>
          <w:szCs w:val="20"/>
          <w:lang w:val="en-US"/>
        </w:rPr>
        <w:t xml:space="preserve">Application of Agricultural Analysis in Environmental Studies, ASTM STP 1162, </w:t>
      </w:r>
      <w:r w:rsidRPr="00230454">
        <w:rPr>
          <w:rFonts w:ascii="Garamond" w:hAnsi="Garamond"/>
          <w:sz w:val="20"/>
          <w:szCs w:val="20"/>
          <w:lang w:val="en-US"/>
        </w:rPr>
        <w:t>K. B. Hoddinott and T. A. O'Shay, Eds., American Society for Testing and Materials, Philadelphia, 122-132, 1993.</w:t>
      </w:r>
    </w:p>
    <w:p w:rsidR="00230454" w:rsidRPr="00230454" w:rsidRDefault="00230454" w:rsidP="004233BB">
      <w:pPr>
        <w:autoSpaceDE w:val="0"/>
        <w:autoSpaceDN w:val="0"/>
        <w:adjustRightInd w:val="0"/>
        <w:spacing w:before="120" w:after="120" w:line="240" w:lineRule="auto"/>
        <w:ind w:left="680" w:hanging="680"/>
        <w:jc w:val="both"/>
        <w:rPr>
          <w:rFonts w:ascii="Garamond" w:eastAsia="SimSun" w:hAnsi="Garamond"/>
          <w:sz w:val="20"/>
          <w:szCs w:val="20"/>
          <w:lang w:val="en-US" w:eastAsia="zh-CN"/>
        </w:rPr>
      </w:pPr>
      <w:bookmarkStart w:id="167" w:name="OLE_LINK64"/>
      <w:bookmarkStart w:id="168" w:name="OLE_LINK63"/>
      <w:r w:rsidRPr="00230454">
        <w:rPr>
          <w:rFonts w:ascii="Garamond" w:eastAsia="SimSun" w:hAnsi="Garamond"/>
          <w:sz w:val="20"/>
          <w:szCs w:val="20"/>
          <w:lang w:val="en-US" w:eastAsia="zh-CN"/>
        </w:rPr>
        <w:t>Smith</w:t>
      </w:r>
      <w:bookmarkEnd w:id="167"/>
      <w:bookmarkEnd w:id="168"/>
      <w:r w:rsidRPr="00230454">
        <w:rPr>
          <w:rFonts w:ascii="Garamond" w:eastAsia="SimSun" w:hAnsi="Garamond"/>
          <w:sz w:val="20"/>
          <w:szCs w:val="20"/>
          <w:lang w:val="en-US" w:eastAsia="zh-CN"/>
        </w:rPr>
        <w:t xml:space="preserve"> S.R., “A Criticial Review of </w:t>
      </w:r>
      <w:proofErr w:type="gramStart"/>
      <w:r w:rsidRPr="00230454">
        <w:rPr>
          <w:rFonts w:ascii="Garamond" w:eastAsia="SimSun" w:hAnsi="Garamond"/>
          <w:sz w:val="20"/>
          <w:szCs w:val="20"/>
          <w:lang w:val="en-US" w:eastAsia="zh-CN"/>
        </w:rPr>
        <w:t>The</w:t>
      </w:r>
      <w:proofErr w:type="gramEnd"/>
      <w:r w:rsidRPr="00230454">
        <w:rPr>
          <w:rFonts w:ascii="Garamond" w:eastAsia="SimSun" w:hAnsi="Garamond"/>
          <w:sz w:val="20"/>
          <w:szCs w:val="20"/>
          <w:lang w:val="en-US" w:eastAsia="zh-CN"/>
        </w:rPr>
        <w:t xml:space="preserve"> Bioavailability and İmpacts of Heavy Metals in Municipal Solid Waste Composts Compared to Sewage Sludge”, </w:t>
      </w:r>
      <w:r w:rsidRPr="00230454">
        <w:rPr>
          <w:rFonts w:ascii="Garamond" w:eastAsia="SimSun" w:hAnsi="Garamond"/>
          <w:i/>
          <w:sz w:val="20"/>
          <w:szCs w:val="20"/>
          <w:lang w:val="en-US" w:eastAsia="zh-CN"/>
        </w:rPr>
        <w:t>Environmental International,</w:t>
      </w:r>
      <w:r w:rsidRPr="00230454">
        <w:rPr>
          <w:rFonts w:ascii="Garamond" w:eastAsia="SimSun" w:hAnsi="Garamond"/>
          <w:sz w:val="20"/>
          <w:szCs w:val="20"/>
          <w:lang w:val="en-US" w:eastAsia="zh-CN"/>
        </w:rPr>
        <w:t xml:space="preserve"> 35, 142-156, 2009.</w:t>
      </w:r>
    </w:p>
    <w:p w:rsidR="004233BB" w:rsidRDefault="00230454" w:rsidP="004233BB">
      <w:pPr>
        <w:spacing w:before="120" w:after="120" w:line="240" w:lineRule="auto"/>
        <w:ind w:left="567" w:hanging="567"/>
        <w:rPr>
          <w:rFonts w:ascii="Garamond" w:eastAsia="SimSun" w:hAnsi="Garamond"/>
          <w:iCs/>
          <w:sz w:val="20"/>
          <w:szCs w:val="20"/>
          <w:lang w:val="en-US" w:eastAsia="zh-CN"/>
        </w:rPr>
        <w:sectPr w:rsidR="004233BB" w:rsidSect="003316D8">
          <w:pgSz w:w="11907" w:h="15876"/>
          <w:pgMar w:top="1418" w:right="851" w:bottom="1418" w:left="1134" w:header="709" w:footer="341" w:gutter="0"/>
          <w:cols w:num="2" w:space="454"/>
          <w:docGrid w:linePitch="360"/>
        </w:sectPr>
      </w:pPr>
      <w:r w:rsidRPr="00230454">
        <w:rPr>
          <w:rFonts w:ascii="Garamond" w:eastAsia="SimSun" w:hAnsi="Garamond"/>
          <w:sz w:val="20"/>
          <w:szCs w:val="20"/>
          <w:lang w:val="en-US" w:eastAsia="zh-CN"/>
        </w:rPr>
        <w:t>Yılmaz E., Alagöz Z., Öktüren F., “</w:t>
      </w:r>
      <w:r w:rsidRPr="00230454">
        <w:rPr>
          <w:rFonts w:ascii="Garamond" w:eastAsia="SimSun" w:hAnsi="Garamond"/>
          <w:bCs/>
          <w:sz w:val="20"/>
          <w:szCs w:val="20"/>
          <w:lang w:val="en-US" w:eastAsia="zh-CN"/>
        </w:rPr>
        <w:t>Farklı Organik Materyal Uygulamalarının Toprak Agregatları Üzerine Etkisi”,</w:t>
      </w:r>
      <w:r w:rsidRPr="00230454">
        <w:rPr>
          <w:rFonts w:ascii="Garamond" w:eastAsia="SimSun" w:hAnsi="Garamond"/>
          <w:iCs/>
          <w:sz w:val="20"/>
          <w:szCs w:val="20"/>
          <w:lang w:val="en-US" w:eastAsia="zh-CN"/>
        </w:rPr>
        <w:t xml:space="preserve"> </w:t>
      </w:r>
      <w:r w:rsidRPr="00230454">
        <w:rPr>
          <w:rFonts w:ascii="Garamond" w:eastAsia="SimSun" w:hAnsi="Garamond"/>
          <w:i/>
          <w:iCs/>
          <w:sz w:val="20"/>
          <w:szCs w:val="20"/>
          <w:lang w:val="en-US" w:eastAsia="zh-CN"/>
        </w:rPr>
        <w:t>Akdeniz Üniversitesi Ziraat Fakültesi Dergisi</w:t>
      </w:r>
      <w:r w:rsidRPr="00230454">
        <w:rPr>
          <w:rFonts w:ascii="Garamond" w:eastAsia="SimSun" w:hAnsi="Garamond"/>
          <w:iCs/>
          <w:sz w:val="20"/>
          <w:szCs w:val="20"/>
          <w:lang w:val="en-US" w:eastAsia="zh-CN"/>
        </w:rPr>
        <w:t>, 21(2), 213–222, 2008.</w:t>
      </w:r>
    </w:p>
    <w:p w:rsidR="00CD58EC" w:rsidRDefault="00CD58EC" w:rsidP="00230454">
      <w:pPr>
        <w:spacing w:before="120" w:after="120" w:line="240" w:lineRule="auto"/>
        <w:ind w:left="567" w:hanging="567"/>
        <w:rPr>
          <w:rFonts w:ascii="Garamond" w:eastAsia="SimSun" w:hAnsi="Garamond"/>
          <w:iCs/>
          <w:sz w:val="20"/>
          <w:szCs w:val="20"/>
          <w:lang w:val="en-US" w:eastAsia="zh-CN"/>
        </w:rPr>
        <w:sectPr w:rsidR="00CD58EC" w:rsidSect="004233BB">
          <w:type w:val="continuous"/>
          <w:pgSz w:w="11907" w:h="15876"/>
          <w:pgMar w:top="1418" w:right="851" w:bottom="1418" w:left="1134" w:header="709" w:footer="341" w:gutter="0"/>
          <w:cols w:num="2" w:space="454"/>
          <w:docGrid w:linePitch="360"/>
        </w:sectPr>
      </w:pPr>
    </w:p>
    <w:p w:rsidR="00CD58EC" w:rsidRPr="00CF3484" w:rsidRDefault="00CD58EC" w:rsidP="00CD58EC">
      <w:pPr>
        <w:spacing w:before="120" w:after="120" w:line="240" w:lineRule="auto"/>
        <w:jc w:val="center"/>
        <w:rPr>
          <w:rFonts w:ascii="Garamond" w:hAnsi="Garamond" w:cs="Arial"/>
          <w:b/>
          <w:sz w:val="32"/>
          <w:szCs w:val="32"/>
        </w:rPr>
      </w:pPr>
      <w:r w:rsidRPr="00CF3484">
        <w:rPr>
          <w:rFonts w:ascii="Garamond" w:hAnsi="Garamond" w:cs="Arial"/>
          <w:b/>
          <w:sz w:val="32"/>
          <w:szCs w:val="32"/>
        </w:rPr>
        <w:lastRenderedPageBreak/>
        <w:t>TOPLANTILAR</w:t>
      </w:r>
    </w:p>
    <w:p w:rsidR="00CF3484" w:rsidRDefault="00CF3484" w:rsidP="00CD58EC">
      <w:pPr>
        <w:spacing w:before="120" w:after="120" w:line="240" w:lineRule="auto"/>
        <w:jc w:val="center"/>
        <w:rPr>
          <w:rFonts w:ascii="Garamond" w:hAnsi="Garamond" w:cs="Arial"/>
          <w:b/>
          <w:sz w:val="28"/>
          <w:szCs w:val="28"/>
          <w:highlight w:val="yellow"/>
        </w:rPr>
        <w:sectPr w:rsidR="00CF3484" w:rsidSect="00CF3484">
          <w:pgSz w:w="11907" w:h="15876" w:code="9"/>
          <w:pgMar w:top="1418" w:right="851" w:bottom="1418" w:left="1134" w:header="708" w:footer="708" w:gutter="0"/>
          <w:cols w:space="454"/>
          <w:docGrid w:linePitch="360"/>
        </w:sectPr>
      </w:pPr>
    </w:p>
    <w:p w:rsidR="00CD58EC" w:rsidRPr="00CD58EC" w:rsidRDefault="00CD58EC" w:rsidP="00CD58EC">
      <w:pPr>
        <w:spacing w:before="120" w:after="120" w:line="240" w:lineRule="auto"/>
        <w:jc w:val="center"/>
        <w:rPr>
          <w:rFonts w:ascii="Garamond" w:hAnsi="Garamond" w:cs="Arial"/>
          <w:b/>
          <w:sz w:val="28"/>
          <w:szCs w:val="28"/>
          <w:highlight w:val="yellow"/>
        </w:rPr>
      </w:pPr>
    </w:p>
    <w:p w:rsidR="00CF3484" w:rsidRPr="00874CD7" w:rsidRDefault="00CF3484" w:rsidP="00CF3484">
      <w:pPr>
        <w:pStyle w:val="ListParagraph"/>
        <w:ind w:left="0"/>
        <w:jc w:val="both"/>
        <w:rPr>
          <w:rFonts w:ascii="Garamond" w:hAnsi="Garamond"/>
          <w:sz w:val="24"/>
          <w:szCs w:val="24"/>
        </w:rPr>
      </w:pPr>
    </w:p>
    <w:p w:rsidR="00CF3484" w:rsidRDefault="00CF3484" w:rsidP="00CF3484">
      <w:pPr>
        <w:pStyle w:val="ListParagraph"/>
        <w:ind w:left="0"/>
        <w:jc w:val="both"/>
        <w:rPr>
          <w:rFonts w:ascii="Garamond" w:hAnsi="Garamond"/>
          <w:i/>
          <w:sz w:val="24"/>
          <w:szCs w:val="24"/>
        </w:rPr>
        <w:sectPr w:rsidR="00CF3484" w:rsidSect="00C652F3">
          <w:type w:val="continuous"/>
          <w:pgSz w:w="11907" w:h="15876" w:code="9"/>
          <w:pgMar w:top="1276" w:right="851" w:bottom="1418" w:left="1134" w:header="708" w:footer="708" w:gutter="0"/>
          <w:cols w:num="2" w:space="720"/>
          <w:docGrid w:linePitch="360"/>
        </w:sectPr>
      </w:pPr>
    </w:p>
    <w:p w:rsidR="00CF3484" w:rsidRPr="00E22CED" w:rsidRDefault="00CF3484" w:rsidP="00CF3484">
      <w:pPr>
        <w:pStyle w:val="ListParagraph"/>
        <w:ind w:left="0"/>
        <w:jc w:val="both"/>
        <w:rPr>
          <w:rFonts w:ascii="Garamond" w:hAnsi="Garamond"/>
          <w:i/>
          <w:sz w:val="24"/>
          <w:szCs w:val="24"/>
        </w:rPr>
      </w:pPr>
      <w:r w:rsidRPr="00E22CED">
        <w:rPr>
          <w:rFonts w:ascii="Garamond" w:hAnsi="Garamond"/>
          <w:i/>
          <w:sz w:val="24"/>
          <w:szCs w:val="24"/>
        </w:rPr>
        <w:lastRenderedPageBreak/>
        <w:t>Agrotec'2011,</w:t>
      </w:r>
      <w:r>
        <w:rPr>
          <w:rFonts w:ascii="Garamond" w:hAnsi="Garamond"/>
          <w:i/>
          <w:sz w:val="24"/>
          <w:szCs w:val="24"/>
        </w:rPr>
        <w:t>1</w:t>
      </w:r>
      <w:r w:rsidRPr="00E22CED">
        <w:rPr>
          <w:rFonts w:ascii="Garamond" w:hAnsi="Garamond"/>
          <w:i/>
          <w:sz w:val="24"/>
          <w:szCs w:val="24"/>
        </w:rPr>
        <w:t>5.Uluslararası Tarım  ve Tarım Teknolojileri Fuarı, Tarım Makine ve  Ekipmanları</w:t>
      </w:r>
    </w:p>
    <w:p w:rsidR="00CF3484" w:rsidRDefault="00CF3484" w:rsidP="00CF3484">
      <w:pPr>
        <w:pStyle w:val="ListParagraph"/>
        <w:ind w:left="0"/>
        <w:jc w:val="both"/>
        <w:rPr>
          <w:rFonts w:ascii="Garamond" w:hAnsi="Garamond"/>
          <w:sz w:val="24"/>
          <w:szCs w:val="24"/>
        </w:rPr>
      </w:pPr>
      <w:r w:rsidRPr="00874CD7">
        <w:rPr>
          <w:rFonts w:ascii="Garamond" w:hAnsi="Garamond"/>
          <w:sz w:val="24"/>
          <w:szCs w:val="24"/>
        </w:rPr>
        <w:t>8 Eylül - 11 Eylül</w:t>
      </w:r>
    </w:p>
    <w:p w:rsidR="00CF3484" w:rsidRPr="00874CD7" w:rsidRDefault="00CF3484" w:rsidP="00CF3484">
      <w:pPr>
        <w:pStyle w:val="ListParagraph"/>
        <w:ind w:left="0"/>
        <w:jc w:val="both"/>
        <w:rPr>
          <w:rFonts w:ascii="Garamond" w:hAnsi="Garamond"/>
          <w:sz w:val="24"/>
          <w:szCs w:val="24"/>
        </w:rPr>
      </w:pPr>
      <w:r w:rsidRPr="00874CD7">
        <w:rPr>
          <w:rFonts w:ascii="Garamond" w:hAnsi="Garamond"/>
          <w:sz w:val="24"/>
          <w:szCs w:val="24"/>
        </w:rPr>
        <w:t xml:space="preserve"> ANFA Altınpark Fuar Merkezi Ankara</w:t>
      </w:r>
    </w:p>
    <w:p w:rsidR="00CF3484" w:rsidRDefault="00CF3484" w:rsidP="00CF3484">
      <w:pPr>
        <w:pStyle w:val="ListParagraph"/>
        <w:ind w:left="0"/>
        <w:jc w:val="both"/>
        <w:rPr>
          <w:rFonts w:ascii="Garamond" w:hAnsi="Garamond"/>
          <w:sz w:val="24"/>
          <w:szCs w:val="24"/>
        </w:rPr>
      </w:pPr>
    </w:p>
    <w:p w:rsidR="00CF3484" w:rsidRPr="00E22CED" w:rsidRDefault="00CF3484" w:rsidP="00CF3484">
      <w:pPr>
        <w:pStyle w:val="ListParagraph"/>
        <w:ind w:left="0"/>
        <w:jc w:val="both"/>
        <w:rPr>
          <w:rFonts w:ascii="Garamond" w:hAnsi="Garamond"/>
          <w:i/>
          <w:sz w:val="24"/>
          <w:szCs w:val="24"/>
        </w:rPr>
      </w:pPr>
      <w:r w:rsidRPr="00E22CED">
        <w:rPr>
          <w:rFonts w:ascii="Garamond" w:hAnsi="Garamond"/>
          <w:i/>
          <w:sz w:val="24"/>
          <w:szCs w:val="24"/>
        </w:rPr>
        <w:t>Dünya Madencilik Fuarı, Madencilik Alanında Yenilikler ve Rekabet</w:t>
      </w:r>
    </w:p>
    <w:p w:rsidR="00CF3484" w:rsidRDefault="00CF3484" w:rsidP="00CF3484">
      <w:pPr>
        <w:pStyle w:val="ListParagraph"/>
        <w:ind w:left="0"/>
        <w:jc w:val="both"/>
        <w:rPr>
          <w:rFonts w:ascii="Garamond" w:hAnsi="Garamond"/>
          <w:sz w:val="24"/>
          <w:szCs w:val="24"/>
        </w:rPr>
      </w:pPr>
      <w:r w:rsidRPr="00874CD7">
        <w:rPr>
          <w:rFonts w:ascii="Garamond" w:hAnsi="Garamond"/>
          <w:sz w:val="24"/>
          <w:szCs w:val="24"/>
        </w:rPr>
        <w:t>12 Eylül - 15 Eylül</w:t>
      </w:r>
    </w:p>
    <w:p w:rsidR="00CF3484" w:rsidRPr="00874CD7" w:rsidRDefault="00CF3484" w:rsidP="00CF3484">
      <w:pPr>
        <w:pStyle w:val="ListParagraph"/>
        <w:ind w:left="0"/>
        <w:jc w:val="both"/>
        <w:rPr>
          <w:rFonts w:ascii="Garamond" w:hAnsi="Garamond"/>
          <w:sz w:val="24"/>
          <w:szCs w:val="24"/>
        </w:rPr>
      </w:pPr>
      <w:r w:rsidRPr="00874CD7">
        <w:rPr>
          <w:rFonts w:ascii="Garamond" w:hAnsi="Garamond"/>
          <w:sz w:val="24"/>
          <w:szCs w:val="24"/>
        </w:rPr>
        <w:t xml:space="preserve"> İstanbul F</w:t>
      </w:r>
      <w:r>
        <w:rPr>
          <w:rFonts w:ascii="Garamond" w:hAnsi="Garamond"/>
          <w:sz w:val="24"/>
          <w:szCs w:val="24"/>
        </w:rPr>
        <w:t>uar Merkezi  Yeşilköy İstanbul</w:t>
      </w:r>
    </w:p>
    <w:p w:rsidR="00CF3484" w:rsidRPr="00874CD7" w:rsidRDefault="00CF3484" w:rsidP="00CF3484">
      <w:pPr>
        <w:pStyle w:val="ListParagraph"/>
        <w:ind w:left="0"/>
        <w:jc w:val="both"/>
        <w:rPr>
          <w:rFonts w:ascii="Garamond" w:hAnsi="Garamond"/>
          <w:sz w:val="24"/>
          <w:szCs w:val="24"/>
        </w:rPr>
      </w:pPr>
    </w:p>
    <w:p w:rsidR="00CF3484" w:rsidRDefault="00CF3484" w:rsidP="00CF3484">
      <w:pPr>
        <w:pStyle w:val="ListParagraph"/>
        <w:ind w:left="0"/>
        <w:rPr>
          <w:rFonts w:ascii="Garamond" w:hAnsi="Garamond"/>
          <w:i/>
          <w:sz w:val="24"/>
          <w:szCs w:val="24"/>
        </w:rPr>
      </w:pPr>
      <w:r>
        <w:rPr>
          <w:rFonts w:ascii="Garamond" w:hAnsi="Garamond"/>
          <w:i/>
          <w:sz w:val="24"/>
          <w:szCs w:val="24"/>
        </w:rPr>
        <w:t>İstanbul Gıda-Tek 2011 </w:t>
      </w:r>
      <w:r w:rsidRPr="00E22CED">
        <w:rPr>
          <w:rFonts w:ascii="Garamond" w:hAnsi="Garamond"/>
          <w:i/>
          <w:sz w:val="24"/>
          <w:szCs w:val="24"/>
        </w:rPr>
        <w:t>, Gıda  ve İçecek Teknolojileri,  Gıda Güvenliği, Katkı ve Yardımcı Maddeler, Soğutma, Havalandırma, Depolama Sistemleri, Değirmen Makineleri</w:t>
      </w:r>
    </w:p>
    <w:p w:rsidR="00CF3484" w:rsidRPr="00874CD7" w:rsidRDefault="00CF3484" w:rsidP="00CF3484">
      <w:pPr>
        <w:pStyle w:val="ListParagraph"/>
        <w:ind w:left="0"/>
        <w:rPr>
          <w:rFonts w:ascii="Garamond" w:hAnsi="Garamond"/>
          <w:sz w:val="24"/>
          <w:szCs w:val="24"/>
        </w:rPr>
      </w:pPr>
      <w:r w:rsidRPr="00874CD7">
        <w:rPr>
          <w:rFonts w:ascii="Garamond" w:hAnsi="Garamond"/>
          <w:sz w:val="24"/>
          <w:szCs w:val="24"/>
        </w:rPr>
        <w:t>15 Eylül - 18 Eylül Tüyap F</w:t>
      </w:r>
      <w:r>
        <w:rPr>
          <w:rFonts w:ascii="Garamond" w:hAnsi="Garamond"/>
          <w:sz w:val="24"/>
          <w:szCs w:val="24"/>
        </w:rPr>
        <w:t>uar ve Kongre Merkezi İstanbul</w:t>
      </w:r>
    </w:p>
    <w:p w:rsidR="00CF3484" w:rsidRPr="00874CD7" w:rsidRDefault="00CF3484" w:rsidP="00CF3484">
      <w:pPr>
        <w:pStyle w:val="ListParagraph"/>
        <w:ind w:left="0"/>
        <w:jc w:val="both"/>
        <w:rPr>
          <w:rFonts w:ascii="Garamond" w:hAnsi="Garamond"/>
          <w:sz w:val="24"/>
          <w:szCs w:val="24"/>
        </w:rPr>
      </w:pPr>
    </w:p>
    <w:p w:rsidR="00CF3484" w:rsidRPr="00E22CED" w:rsidRDefault="00CF3484" w:rsidP="00CF3484">
      <w:pPr>
        <w:pStyle w:val="ListParagraph"/>
        <w:ind w:left="0"/>
        <w:jc w:val="both"/>
        <w:rPr>
          <w:rFonts w:ascii="Garamond" w:hAnsi="Garamond"/>
          <w:i/>
          <w:sz w:val="24"/>
          <w:szCs w:val="24"/>
        </w:rPr>
      </w:pPr>
      <w:r w:rsidRPr="00E22CED">
        <w:rPr>
          <w:rFonts w:ascii="Garamond" w:hAnsi="Garamond"/>
          <w:i/>
          <w:sz w:val="24"/>
          <w:szCs w:val="24"/>
        </w:rPr>
        <w:t xml:space="preserve">IPACK 2011  26.Uluslararası Ambalaj, Paketleme ve Gıda İşleme Sistemleri Fuarı </w:t>
      </w:r>
    </w:p>
    <w:p w:rsidR="00CF3484" w:rsidRDefault="00CF3484" w:rsidP="00CF3484">
      <w:pPr>
        <w:pStyle w:val="ListParagraph"/>
        <w:ind w:left="0"/>
        <w:jc w:val="both"/>
        <w:rPr>
          <w:rFonts w:ascii="Garamond" w:hAnsi="Garamond"/>
          <w:sz w:val="24"/>
          <w:szCs w:val="24"/>
        </w:rPr>
      </w:pPr>
      <w:r w:rsidRPr="00874CD7">
        <w:rPr>
          <w:rFonts w:ascii="Garamond" w:hAnsi="Garamond"/>
          <w:sz w:val="24"/>
          <w:szCs w:val="24"/>
        </w:rPr>
        <w:t>15 Eylül - 18 Eylül</w:t>
      </w:r>
    </w:p>
    <w:p w:rsidR="00CF3484" w:rsidRPr="00874CD7" w:rsidRDefault="00CF3484" w:rsidP="00CF3484">
      <w:pPr>
        <w:pStyle w:val="ListParagraph"/>
        <w:ind w:left="0"/>
        <w:jc w:val="both"/>
        <w:rPr>
          <w:rFonts w:ascii="Garamond" w:hAnsi="Garamond"/>
          <w:sz w:val="24"/>
          <w:szCs w:val="24"/>
        </w:rPr>
      </w:pPr>
      <w:r w:rsidRPr="00874CD7">
        <w:rPr>
          <w:rFonts w:ascii="Garamond" w:hAnsi="Garamond"/>
          <w:sz w:val="24"/>
          <w:szCs w:val="24"/>
        </w:rPr>
        <w:t>İstanbul Fuar Merkezi  Yeşilköy İstanbul</w:t>
      </w:r>
    </w:p>
    <w:p w:rsidR="00CF3484" w:rsidRDefault="00CF3484" w:rsidP="00CF3484">
      <w:pPr>
        <w:pStyle w:val="ListParagraph"/>
        <w:ind w:left="0"/>
        <w:jc w:val="both"/>
        <w:rPr>
          <w:rFonts w:ascii="Garamond" w:hAnsi="Garamond"/>
          <w:sz w:val="24"/>
          <w:szCs w:val="24"/>
        </w:rPr>
      </w:pPr>
    </w:p>
    <w:p w:rsidR="00CF3484" w:rsidRPr="00E22CED" w:rsidRDefault="00CF3484" w:rsidP="00CF3484">
      <w:pPr>
        <w:pStyle w:val="ListParagraph"/>
        <w:ind w:left="0"/>
        <w:jc w:val="both"/>
        <w:rPr>
          <w:rFonts w:ascii="Garamond" w:hAnsi="Garamond"/>
          <w:i/>
          <w:sz w:val="24"/>
          <w:szCs w:val="24"/>
        </w:rPr>
      </w:pPr>
      <w:r w:rsidRPr="00E22CED">
        <w:rPr>
          <w:rFonts w:ascii="Garamond" w:hAnsi="Garamond"/>
          <w:i/>
          <w:sz w:val="24"/>
          <w:szCs w:val="24"/>
        </w:rPr>
        <w:t>GIDA 2011  19.Uluslararası Gıda Ürünleri ve Teknolojileri Fuarı, Gıda Ürünleri ve Teknolojileri</w:t>
      </w:r>
      <w:r>
        <w:rPr>
          <w:rFonts w:ascii="Garamond" w:hAnsi="Garamond"/>
          <w:i/>
          <w:sz w:val="24"/>
          <w:szCs w:val="24"/>
        </w:rPr>
        <w:t>,</w:t>
      </w:r>
      <w:r w:rsidRPr="00E22CED">
        <w:rPr>
          <w:rFonts w:ascii="Garamond" w:hAnsi="Garamond"/>
          <w:i/>
          <w:sz w:val="24"/>
          <w:szCs w:val="24"/>
        </w:rPr>
        <w:t xml:space="preserve"> </w:t>
      </w:r>
    </w:p>
    <w:p w:rsidR="00CF3484" w:rsidRDefault="00CF3484" w:rsidP="00CF3484">
      <w:pPr>
        <w:pStyle w:val="ListParagraph"/>
        <w:ind w:left="0"/>
        <w:jc w:val="both"/>
        <w:rPr>
          <w:rFonts w:ascii="Garamond" w:hAnsi="Garamond"/>
          <w:sz w:val="24"/>
          <w:szCs w:val="24"/>
        </w:rPr>
      </w:pPr>
      <w:r w:rsidRPr="00874CD7">
        <w:rPr>
          <w:rFonts w:ascii="Garamond" w:hAnsi="Garamond"/>
          <w:sz w:val="24"/>
          <w:szCs w:val="24"/>
        </w:rPr>
        <w:t>15 Eylül - 18 Eylül</w:t>
      </w:r>
    </w:p>
    <w:p w:rsidR="00CF3484" w:rsidRDefault="00CF3484" w:rsidP="00CF3484">
      <w:pPr>
        <w:pStyle w:val="ListParagraph"/>
        <w:ind w:left="0"/>
        <w:rPr>
          <w:rFonts w:ascii="Garamond" w:hAnsi="Garamond"/>
          <w:sz w:val="24"/>
          <w:szCs w:val="24"/>
        </w:rPr>
      </w:pPr>
      <w:r w:rsidRPr="00874CD7">
        <w:rPr>
          <w:rFonts w:ascii="Garamond" w:hAnsi="Garamond"/>
          <w:sz w:val="24"/>
          <w:szCs w:val="24"/>
        </w:rPr>
        <w:t xml:space="preserve"> İstanbul Fuar Merkezi   Yeşilköy İstanbul  </w:t>
      </w:r>
    </w:p>
    <w:p w:rsidR="00CF3484" w:rsidRPr="00CF3484" w:rsidRDefault="00CF3484" w:rsidP="00CF3484">
      <w:pPr>
        <w:spacing w:after="0" w:line="240" w:lineRule="auto"/>
        <w:rPr>
          <w:rStyle w:val="portlet-font1"/>
          <w:rFonts w:ascii="Garamond" w:hAnsi="Garamond" w:cs="Arial"/>
          <w:bCs/>
          <w:i/>
          <w:color w:val="auto"/>
        </w:rPr>
      </w:pPr>
      <w:r w:rsidRPr="00CF3484">
        <w:rPr>
          <w:rStyle w:val="portlet-font1"/>
          <w:rFonts w:ascii="Garamond" w:hAnsi="Garamond" w:cs="Arial"/>
          <w:bCs/>
          <w:i/>
          <w:color w:val="auto"/>
        </w:rPr>
        <w:lastRenderedPageBreak/>
        <w:t>UKAY 2011</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7-10 Eylül 2011</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Girne, Kıbrıs</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Websitesi: http://ukay2011.ciu.edu.tr</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E-posta: ukay2011@ciu.edu.tr</w:t>
      </w:r>
    </w:p>
    <w:p w:rsidR="00CF3484" w:rsidRPr="00CF3484" w:rsidRDefault="00CF3484" w:rsidP="00CF3484">
      <w:pPr>
        <w:spacing w:after="0" w:line="240" w:lineRule="auto"/>
        <w:rPr>
          <w:rStyle w:val="portlet-font1"/>
          <w:rFonts w:ascii="Garamond" w:hAnsi="Garamond" w:cs="Arial"/>
          <w:bCs/>
          <w:color w:val="auto"/>
        </w:rPr>
      </w:pPr>
    </w:p>
    <w:p w:rsidR="00CF3484" w:rsidRPr="00CF3484" w:rsidRDefault="00CF3484" w:rsidP="00CF3484">
      <w:pPr>
        <w:spacing w:after="0" w:line="240" w:lineRule="auto"/>
        <w:rPr>
          <w:rStyle w:val="portlet-font1"/>
          <w:rFonts w:ascii="Garamond" w:hAnsi="Garamond" w:cs="Arial"/>
          <w:bCs/>
          <w:i/>
          <w:color w:val="auto"/>
        </w:rPr>
      </w:pPr>
      <w:r w:rsidRPr="00CF3484">
        <w:rPr>
          <w:rStyle w:val="portlet-font1"/>
          <w:rFonts w:ascii="Garamond" w:hAnsi="Garamond" w:cs="Arial"/>
          <w:bCs/>
          <w:i/>
          <w:color w:val="auto"/>
        </w:rPr>
        <w:t>MESAEP</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24-27 Eylül 2011</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Yanya, Yunanistan</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Web: www.mesaep.org</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E-posta: info@mesaep.org</w:t>
      </w:r>
    </w:p>
    <w:p w:rsidR="00CF3484" w:rsidRPr="00CF3484" w:rsidRDefault="00CF3484" w:rsidP="00CF3484">
      <w:pPr>
        <w:spacing w:after="0" w:line="240" w:lineRule="auto"/>
        <w:rPr>
          <w:rStyle w:val="portlet-font1"/>
          <w:rFonts w:ascii="Garamond" w:hAnsi="Garamond" w:cs="Arial"/>
          <w:bCs/>
          <w:color w:val="auto"/>
        </w:rPr>
      </w:pPr>
    </w:p>
    <w:p w:rsidR="00CF3484" w:rsidRPr="00CF3484" w:rsidRDefault="00CF3484" w:rsidP="00CF3484">
      <w:pPr>
        <w:spacing w:after="0" w:line="240" w:lineRule="auto"/>
        <w:rPr>
          <w:rStyle w:val="portlet-font1"/>
          <w:rFonts w:ascii="Garamond" w:hAnsi="Garamond" w:cs="Arial"/>
          <w:bCs/>
          <w:i/>
          <w:color w:val="auto"/>
        </w:rPr>
      </w:pPr>
      <w:r w:rsidRPr="00CF3484">
        <w:rPr>
          <w:rStyle w:val="portlet-font1"/>
          <w:rFonts w:ascii="Garamond" w:hAnsi="Garamond" w:cs="Arial"/>
          <w:bCs/>
          <w:i/>
          <w:color w:val="auto"/>
        </w:rPr>
        <w:t>Sardinia 2011</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3-7 Ekim 2011</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Sardinya, İtalya</w:t>
      </w:r>
    </w:p>
    <w:p w:rsidR="00CF3484" w:rsidRPr="00CF3484" w:rsidRDefault="00CF3484" w:rsidP="00CF3484">
      <w:pPr>
        <w:spacing w:after="0" w:line="240" w:lineRule="auto"/>
        <w:rPr>
          <w:rStyle w:val="portlet-font1"/>
          <w:rFonts w:ascii="Garamond" w:hAnsi="Garamond" w:cs="Arial"/>
          <w:bCs/>
          <w:color w:val="auto"/>
        </w:rPr>
      </w:pPr>
      <w:r w:rsidRPr="00CF3484">
        <w:rPr>
          <w:rStyle w:val="portlet-font1"/>
          <w:rFonts w:ascii="Garamond" w:hAnsi="Garamond" w:cs="Arial"/>
          <w:bCs/>
          <w:color w:val="auto"/>
        </w:rPr>
        <w:t>Web: www.sardiniasymposium.it/sardinia2011/E-posta: eurowaste@tin.it</w:t>
      </w:r>
    </w:p>
    <w:p w:rsidR="00CF3484" w:rsidRDefault="00CF3484" w:rsidP="00CF3484">
      <w:pPr>
        <w:spacing w:after="0" w:line="240" w:lineRule="auto"/>
        <w:rPr>
          <w:rStyle w:val="portlet-font1"/>
          <w:rFonts w:ascii="Garamond" w:hAnsi="Garamond" w:cs="Arial"/>
          <w:bCs/>
        </w:rPr>
      </w:pPr>
    </w:p>
    <w:p w:rsidR="00CF3484" w:rsidRPr="008F0A31" w:rsidRDefault="00CF3484" w:rsidP="00CF3484">
      <w:pPr>
        <w:spacing w:after="0" w:line="240" w:lineRule="auto"/>
        <w:rPr>
          <w:rFonts w:ascii="Garamond" w:hAnsi="Garamond"/>
          <w:i/>
          <w:sz w:val="24"/>
        </w:rPr>
      </w:pPr>
      <w:r w:rsidRPr="008F0A31">
        <w:rPr>
          <w:rFonts w:ascii="Garamond" w:hAnsi="Garamond"/>
          <w:i/>
          <w:sz w:val="24"/>
        </w:rPr>
        <w:t>ÇMO 9. Ulusal Çevre Mühendisliği Kongresi</w:t>
      </w:r>
    </w:p>
    <w:p w:rsidR="00CF3484" w:rsidRDefault="00CF3484" w:rsidP="00CF3484">
      <w:pPr>
        <w:spacing w:after="0" w:line="240" w:lineRule="auto"/>
        <w:rPr>
          <w:rFonts w:ascii="Garamond" w:hAnsi="Garamond"/>
          <w:sz w:val="24"/>
        </w:rPr>
      </w:pPr>
      <w:r w:rsidRPr="008F0A31">
        <w:rPr>
          <w:rFonts w:ascii="Garamond" w:hAnsi="Garamond"/>
          <w:sz w:val="24"/>
        </w:rPr>
        <w:t>5-8 Ekim 2011</w:t>
      </w:r>
    </w:p>
    <w:p w:rsidR="00CF3484" w:rsidRDefault="00CF3484" w:rsidP="00CF3484">
      <w:pPr>
        <w:spacing w:after="0" w:line="240" w:lineRule="auto"/>
        <w:rPr>
          <w:rFonts w:ascii="Garamond" w:hAnsi="Garamond"/>
          <w:sz w:val="24"/>
        </w:rPr>
      </w:pPr>
      <w:r>
        <w:rPr>
          <w:rFonts w:ascii="Garamond" w:hAnsi="Garamond"/>
          <w:sz w:val="24"/>
        </w:rPr>
        <w:t>Samsun</w:t>
      </w:r>
    </w:p>
    <w:p w:rsidR="00CF3484" w:rsidRDefault="00CF3484" w:rsidP="00CF3484">
      <w:pPr>
        <w:spacing w:after="0" w:line="240" w:lineRule="auto"/>
        <w:rPr>
          <w:rFonts w:ascii="Garamond" w:hAnsi="Garamond"/>
          <w:sz w:val="24"/>
        </w:rPr>
      </w:pPr>
      <w:r>
        <w:rPr>
          <w:rFonts w:ascii="Garamond" w:hAnsi="Garamond"/>
          <w:sz w:val="24"/>
        </w:rPr>
        <w:t xml:space="preserve">Web: </w:t>
      </w:r>
      <w:r w:rsidRPr="008F0A31">
        <w:rPr>
          <w:rFonts w:ascii="Garamond" w:hAnsi="Garamond"/>
          <w:sz w:val="24"/>
        </w:rPr>
        <w:t>www.cmo.org.tr</w:t>
      </w:r>
    </w:p>
    <w:p w:rsidR="00CF3484" w:rsidRDefault="00CF3484" w:rsidP="00CF3484">
      <w:pPr>
        <w:spacing w:after="0" w:line="240" w:lineRule="auto"/>
        <w:rPr>
          <w:rFonts w:ascii="Garamond" w:hAnsi="Garamond"/>
          <w:sz w:val="24"/>
        </w:rPr>
      </w:pPr>
      <w:r>
        <w:rPr>
          <w:rFonts w:ascii="Garamond" w:hAnsi="Garamond"/>
          <w:sz w:val="24"/>
        </w:rPr>
        <w:t xml:space="preserve">E-posta: </w:t>
      </w:r>
      <w:r w:rsidRPr="008F0A31">
        <w:rPr>
          <w:rFonts w:ascii="Garamond" w:hAnsi="Garamond"/>
          <w:sz w:val="24"/>
        </w:rPr>
        <w:t>cmo@cmo.org.tr</w:t>
      </w:r>
    </w:p>
    <w:p w:rsidR="00CF3484" w:rsidRDefault="00CF3484" w:rsidP="00CF3484">
      <w:pPr>
        <w:spacing w:after="0" w:line="240" w:lineRule="auto"/>
        <w:rPr>
          <w:rFonts w:ascii="Garamond" w:hAnsi="Garamond"/>
          <w:sz w:val="24"/>
        </w:rPr>
      </w:pPr>
    </w:p>
    <w:p w:rsidR="00CF3484" w:rsidRDefault="00CF3484" w:rsidP="00CF3484">
      <w:pPr>
        <w:spacing w:after="0" w:line="240" w:lineRule="auto"/>
        <w:rPr>
          <w:rFonts w:ascii="Garamond" w:hAnsi="Garamond"/>
          <w:i/>
          <w:sz w:val="24"/>
        </w:rPr>
      </w:pPr>
      <w:r w:rsidRPr="008F0A31">
        <w:rPr>
          <w:rFonts w:ascii="Garamond" w:hAnsi="Garamond"/>
          <w:i/>
          <w:sz w:val="24"/>
        </w:rPr>
        <w:t>ISWA Annual Congress 2011</w:t>
      </w:r>
    </w:p>
    <w:p w:rsidR="00CF3484" w:rsidRDefault="00CF3484" w:rsidP="00CF3484">
      <w:pPr>
        <w:spacing w:after="0" w:line="240" w:lineRule="auto"/>
        <w:ind w:left="1418" w:hanging="1418"/>
        <w:rPr>
          <w:rFonts w:ascii="Garamond" w:hAnsi="Garamond"/>
          <w:sz w:val="24"/>
        </w:rPr>
      </w:pPr>
      <w:r w:rsidRPr="008F0A31">
        <w:rPr>
          <w:rFonts w:ascii="Garamond" w:hAnsi="Garamond"/>
          <w:sz w:val="24"/>
        </w:rPr>
        <w:t>17-20 Ekim 2011</w:t>
      </w:r>
    </w:p>
    <w:p w:rsidR="00CF3484" w:rsidRDefault="00CF3484" w:rsidP="00CF3484">
      <w:pPr>
        <w:spacing w:after="0" w:line="240" w:lineRule="auto"/>
        <w:ind w:left="1418" w:hanging="1418"/>
        <w:rPr>
          <w:rFonts w:ascii="Garamond" w:hAnsi="Garamond"/>
          <w:sz w:val="24"/>
        </w:rPr>
      </w:pPr>
      <w:r>
        <w:rPr>
          <w:rFonts w:ascii="Garamond" w:hAnsi="Garamond"/>
          <w:sz w:val="24"/>
        </w:rPr>
        <w:t>Daegu, G. Kore</w:t>
      </w:r>
    </w:p>
    <w:p w:rsidR="00CF3484" w:rsidRPr="008F0A31" w:rsidRDefault="00CF3484" w:rsidP="00CF3484">
      <w:pPr>
        <w:spacing w:after="0" w:line="240" w:lineRule="auto"/>
        <w:ind w:left="1418" w:hanging="1418"/>
        <w:rPr>
          <w:rFonts w:ascii="Garamond" w:hAnsi="Garamond"/>
          <w:sz w:val="24"/>
        </w:rPr>
      </w:pPr>
      <w:r>
        <w:rPr>
          <w:rFonts w:ascii="Garamond" w:hAnsi="Garamond"/>
          <w:sz w:val="24"/>
        </w:rPr>
        <w:t>E-posta: hkoller@iswa.org</w:t>
      </w:r>
    </w:p>
    <w:p w:rsidR="00CF3484" w:rsidRDefault="00CF3484" w:rsidP="00CF3484">
      <w:pPr>
        <w:pStyle w:val="ListParagraph"/>
        <w:ind w:left="0"/>
        <w:rPr>
          <w:rFonts w:ascii="Garamond" w:hAnsi="Garamond"/>
          <w:sz w:val="24"/>
          <w:szCs w:val="24"/>
        </w:rPr>
        <w:sectPr w:rsidR="00CF3484" w:rsidSect="00CF3484">
          <w:type w:val="continuous"/>
          <w:pgSz w:w="11907" w:h="15876" w:code="9"/>
          <w:pgMar w:top="1276" w:right="851" w:bottom="1418" w:left="1134" w:header="708" w:footer="708" w:gutter="0"/>
          <w:cols w:num="2" w:space="454"/>
          <w:docGrid w:linePitch="360"/>
        </w:sectPr>
      </w:pPr>
    </w:p>
    <w:p w:rsidR="00CF3484" w:rsidRDefault="00CF3484" w:rsidP="00CF3484">
      <w:pPr>
        <w:pStyle w:val="ListParagraph"/>
        <w:ind w:left="0"/>
        <w:rPr>
          <w:rFonts w:ascii="Garamond" w:hAnsi="Garamond"/>
          <w:sz w:val="24"/>
          <w:szCs w:val="24"/>
        </w:rPr>
      </w:pPr>
    </w:p>
    <w:p w:rsidR="000E33AF" w:rsidRDefault="000E33AF" w:rsidP="00CD58EC">
      <w:pPr>
        <w:spacing w:after="0" w:line="240" w:lineRule="auto"/>
        <w:rPr>
          <w:rFonts w:ascii="Garamond" w:hAnsi="Garamond" w:cs="Arial"/>
          <w:bCs/>
          <w:sz w:val="24"/>
          <w:szCs w:val="24"/>
        </w:rPr>
        <w:sectPr w:rsidR="000E33AF" w:rsidSect="00CF3484">
          <w:type w:val="continuous"/>
          <w:pgSz w:w="11907" w:h="15876" w:code="9"/>
          <w:pgMar w:top="1418" w:right="851" w:bottom="1418" w:left="1134" w:header="708" w:footer="708" w:gutter="0"/>
          <w:cols w:num="2" w:space="454"/>
          <w:docGrid w:linePitch="360"/>
        </w:sectPr>
      </w:pPr>
    </w:p>
    <w:p w:rsidR="00CD58EC" w:rsidRPr="00CD58EC" w:rsidRDefault="00CD58EC" w:rsidP="00CD58EC">
      <w:pPr>
        <w:spacing w:after="0" w:line="240" w:lineRule="auto"/>
        <w:rPr>
          <w:rFonts w:ascii="Garamond" w:hAnsi="Garamond" w:cs="Arial"/>
          <w:bCs/>
          <w:sz w:val="24"/>
          <w:szCs w:val="24"/>
        </w:rPr>
      </w:pPr>
    </w:p>
    <w:p w:rsidR="00CD58EC" w:rsidRPr="00CD58EC" w:rsidRDefault="00CD58EC" w:rsidP="00CD58EC">
      <w:pPr>
        <w:spacing w:after="0" w:line="240" w:lineRule="auto"/>
        <w:rPr>
          <w:rFonts w:ascii="Garamond" w:hAnsi="Garamond" w:cs="Arial"/>
          <w:bCs/>
          <w:sz w:val="24"/>
          <w:szCs w:val="24"/>
        </w:rPr>
      </w:pPr>
    </w:p>
    <w:p w:rsidR="00CD58EC" w:rsidRPr="00CD58EC" w:rsidRDefault="00CD58EC" w:rsidP="00CD58EC">
      <w:pPr>
        <w:spacing w:after="0" w:line="240" w:lineRule="auto"/>
        <w:rPr>
          <w:rFonts w:ascii="Garamond" w:hAnsi="Garamond" w:cs="Arial"/>
          <w:bCs/>
          <w:sz w:val="24"/>
          <w:szCs w:val="24"/>
        </w:rPr>
      </w:pPr>
    </w:p>
    <w:p w:rsidR="00CD58EC" w:rsidRPr="00CD58EC" w:rsidRDefault="00CD58EC" w:rsidP="00CD58EC">
      <w:pPr>
        <w:spacing w:after="0" w:line="240" w:lineRule="auto"/>
        <w:rPr>
          <w:rFonts w:ascii="Garamond" w:hAnsi="Garamond" w:cs="Arial"/>
          <w:bCs/>
          <w:sz w:val="24"/>
          <w:szCs w:val="24"/>
        </w:rPr>
        <w:sectPr w:rsidR="00CD58EC" w:rsidRPr="00CD58EC" w:rsidSect="00CD58EC">
          <w:type w:val="continuous"/>
          <w:pgSz w:w="11907" w:h="15876" w:code="9"/>
          <w:pgMar w:top="1418" w:right="851" w:bottom="1418" w:left="1134" w:header="708" w:footer="708" w:gutter="0"/>
          <w:cols w:space="454"/>
          <w:docGrid w:linePitch="360"/>
        </w:sectPr>
      </w:pPr>
    </w:p>
    <w:p w:rsidR="00CD58EC" w:rsidRPr="00CD58EC" w:rsidRDefault="00CD58EC" w:rsidP="00CD58EC">
      <w:pPr>
        <w:spacing w:after="120" w:line="240" w:lineRule="auto"/>
        <w:jc w:val="center"/>
        <w:outlineLvl w:val="2"/>
        <w:rPr>
          <w:rFonts w:ascii="Garamond" w:hAnsi="Garamond"/>
          <w:b/>
          <w:sz w:val="36"/>
          <w:szCs w:val="32"/>
        </w:rPr>
      </w:pPr>
      <w:r w:rsidRPr="00CD58EC">
        <w:rPr>
          <w:rFonts w:ascii="Garamond" w:hAnsi="Garamond"/>
          <w:b/>
          <w:sz w:val="36"/>
          <w:szCs w:val="32"/>
        </w:rPr>
        <w:lastRenderedPageBreak/>
        <w:t>SARDINIA 2011</w:t>
      </w:r>
    </w:p>
    <w:p w:rsidR="00CD58EC" w:rsidRPr="00CD58EC" w:rsidRDefault="00CD58EC" w:rsidP="00CD58EC">
      <w:pPr>
        <w:spacing w:after="120" w:line="240" w:lineRule="auto"/>
        <w:jc w:val="center"/>
        <w:outlineLvl w:val="2"/>
        <w:rPr>
          <w:rFonts w:ascii="Garamond" w:hAnsi="Garamond"/>
          <w:b/>
          <w:sz w:val="36"/>
          <w:szCs w:val="32"/>
        </w:rPr>
      </w:pPr>
      <w:r w:rsidRPr="00CD58EC">
        <w:rPr>
          <w:rFonts w:ascii="Garamond" w:hAnsi="Garamond"/>
          <w:b/>
          <w:sz w:val="36"/>
          <w:szCs w:val="32"/>
        </w:rPr>
        <w:t>13. ULUSLARARASI ATIK YÖNETİMİ VE DÜZENLİ DEPOLAMA SEMPOZYUMU</w:t>
      </w:r>
    </w:p>
    <w:p w:rsidR="00CD58EC" w:rsidRPr="00CD58EC" w:rsidRDefault="00CD58EC" w:rsidP="00CD58EC">
      <w:pPr>
        <w:spacing w:after="120" w:line="240" w:lineRule="auto"/>
        <w:jc w:val="center"/>
        <w:outlineLvl w:val="2"/>
        <w:rPr>
          <w:rFonts w:ascii="Garamond" w:hAnsi="Garamond"/>
          <w:b/>
          <w:sz w:val="36"/>
          <w:szCs w:val="32"/>
        </w:rPr>
      </w:pPr>
    </w:p>
    <w:p w:rsidR="00CD58EC" w:rsidRPr="00CD58EC" w:rsidRDefault="00CD58EC" w:rsidP="00CD58EC">
      <w:pPr>
        <w:spacing w:after="120" w:line="240" w:lineRule="auto"/>
        <w:jc w:val="both"/>
        <w:outlineLvl w:val="2"/>
        <w:rPr>
          <w:rFonts w:ascii="Garamond" w:hAnsi="Garamond"/>
          <w:b/>
          <w:sz w:val="28"/>
          <w:szCs w:val="32"/>
        </w:rPr>
      </w:pPr>
      <w:r w:rsidRPr="00CD58EC">
        <w:rPr>
          <w:rFonts w:ascii="Garamond" w:hAnsi="Garamond"/>
          <w:b/>
          <w:sz w:val="28"/>
          <w:szCs w:val="32"/>
        </w:rPr>
        <w:t>13. Uluslararası Atık Yönetimi ve Düzenli Depolama Sempozyumu, 3-7 Ekim 2011 tarihlerinde Sardinya-İtalya’da gerçekleştirilecektir.</w:t>
      </w:r>
    </w:p>
    <w:p w:rsidR="00CD58EC" w:rsidRPr="00CD58EC" w:rsidRDefault="00CD58EC" w:rsidP="00CD58EC">
      <w:pPr>
        <w:spacing w:after="120" w:line="240" w:lineRule="auto"/>
        <w:jc w:val="both"/>
        <w:outlineLvl w:val="2"/>
        <w:rPr>
          <w:rFonts w:ascii="Garamond" w:hAnsi="Garamond"/>
          <w:b/>
          <w:sz w:val="28"/>
          <w:szCs w:val="28"/>
        </w:rPr>
      </w:pPr>
    </w:p>
    <w:p w:rsidR="00CD58EC" w:rsidRPr="00CD58EC" w:rsidRDefault="00CD58EC" w:rsidP="00CD58EC">
      <w:pPr>
        <w:spacing w:after="120" w:line="240" w:lineRule="auto"/>
        <w:jc w:val="center"/>
        <w:outlineLvl w:val="2"/>
        <w:rPr>
          <w:rFonts w:ascii="Garamond" w:hAnsi="Garamond"/>
          <w:b/>
          <w:sz w:val="28"/>
          <w:szCs w:val="28"/>
          <w:u w:val="single"/>
        </w:rPr>
      </w:pPr>
      <w:r w:rsidRPr="00CD58EC">
        <w:rPr>
          <w:rFonts w:ascii="Garamond" w:hAnsi="Garamond"/>
          <w:b/>
          <w:sz w:val="28"/>
          <w:szCs w:val="28"/>
          <w:u w:val="single"/>
        </w:rPr>
        <w:t>Konferans Temaları</w:t>
      </w:r>
    </w:p>
    <w:p w:rsidR="00CD58EC" w:rsidRPr="00CD58EC" w:rsidRDefault="00CD58EC" w:rsidP="00CD58EC">
      <w:pPr>
        <w:spacing w:after="120" w:line="240" w:lineRule="auto"/>
        <w:jc w:val="center"/>
        <w:outlineLvl w:val="2"/>
        <w:rPr>
          <w:rFonts w:ascii="Garamond" w:hAnsi="Garamond"/>
          <w:b/>
          <w:sz w:val="28"/>
          <w:szCs w:val="28"/>
          <w:u w:val="single"/>
        </w:rPr>
      </w:pP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Atık Politikaları ve Mevzuat</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Atık Yönetim Stratejileri</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Kamu Katılımı ve Eğitim</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Atık Yönetim Yaklaşımları ve Karar Mekanizmaları</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Atık Karakterizasyonu</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Atık Toplamada Yeni Kavramlar</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Atık Minimizasyonu ve Geri Dönüşüm</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Biyolojik İşlem</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Termal İşlem ve Gelişmiş Dönüşüm Teknolojileri</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Depolama Öncesi Mekanik Biyolojik İşlem</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Düzenli Depolama</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Entegre Atıksuyu ve Katı Atık Yönetimi</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 xml:space="preserve">Atık Yönetimi ve İklim Değişikliği </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Gelişmekte olan ve Düşük Gelir Grubundaki Ülkelerde Atık Yönetimi</w:t>
      </w:r>
    </w:p>
    <w:p w:rsidR="00CD58EC" w:rsidRPr="00CD58EC" w:rsidRDefault="00CD58EC" w:rsidP="00CD58EC">
      <w:pPr>
        <w:numPr>
          <w:ilvl w:val="0"/>
          <w:numId w:val="41"/>
        </w:numPr>
        <w:spacing w:after="120" w:line="240" w:lineRule="auto"/>
        <w:outlineLvl w:val="2"/>
        <w:rPr>
          <w:rFonts w:ascii="Garamond" w:hAnsi="Garamond"/>
          <w:sz w:val="28"/>
          <w:szCs w:val="28"/>
        </w:rPr>
      </w:pPr>
      <w:r w:rsidRPr="00CD58EC">
        <w:rPr>
          <w:rFonts w:ascii="Garamond" w:hAnsi="Garamond"/>
          <w:sz w:val="28"/>
          <w:szCs w:val="28"/>
        </w:rPr>
        <w:t>Özel Oturumlar</w:t>
      </w:r>
    </w:p>
    <w:p w:rsidR="00CD58EC" w:rsidRPr="00CD58EC" w:rsidRDefault="00CD58EC" w:rsidP="00CD58EC">
      <w:pPr>
        <w:spacing w:after="120" w:line="240" w:lineRule="auto"/>
        <w:outlineLvl w:val="2"/>
        <w:rPr>
          <w:rFonts w:ascii="Garamond" w:hAnsi="Garamond"/>
          <w:sz w:val="28"/>
          <w:szCs w:val="28"/>
        </w:rPr>
      </w:pPr>
    </w:p>
    <w:p w:rsidR="00CD58EC" w:rsidRPr="00CD58EC" w:rsidRDefault="00CD58EC" w:rsidP="00CD58EC">
      <w:pPr>
        <w:spacing w:after="120" w:line="240" w:lineRule="auto"/>
        <w:outlineLvl w:val="2"/>
        <w:rPr>
          <w:rFonts w:ascii="Garamond" w:hAnsi="Garamond"/>
          <w:sz w:val="28"/>
          <w:szCs w:val="28"/>
        </w:rPr>
      </w:pPr>
      <w:r w:rsidRPr="00CD58EC">
        <w:rPr>
          <w:rFonts w:ascii="Garamond" w:hAnsi="Garamond"/>
          <w:b/>
          <w:sz w:val="28"/>
          <w:szCs w:val="28"/>
        </w:rPr>
        <w:t xml:space="preserve">İletişim: </w:t>
      </w:r>
      <w:r w:rsidRPr="00CD58EC">
        <w:rPr>
          <w:rFonts w:ascii="Garamond" w:hAnsi="Garamond"/>
          <w:b/>
          <w:sz w:val="28"/>
          <w:szCs w:val="28"/>
        </w:rPr>
        <w:tab/>
      </w:r>
      <w:r w:rsidRPr="00CD58EC">
        <w:rPr>
          <w:rFonts w:ascii="Garamond" w:hAnsi="Garamond"/>
          <w:sz w:val="28"/>
          <w:szCs w:val="28"/>
        </w:rPr>
        <w:t>Sempozyum Sekreteryası</w:t>
      </w:r>
    </w:p>
    <w:p w:rsidR="00CD58EC" w:rsidRPr="00CD58EC" w:rsidRDefault="00CD58EC" w:rsidP="00CD58EC">
      <w:pPr>
        <w:spacing w:after="120" w:line="240" w:lineRule="auto"/>
        <w:rPr>
          <w:rFonts w:ascii="Garamond" w:hAnsi="Garamond" w:cs="Arial"/>
          <w:sz w:val="28"/>
          <w:szCs w:val="28"/>
        </w:rPr>
      </w:pPr>
      <w:r w:rsidRPr="00CD58EC">
        <w:rPr>
          <w:rFonts w:ascii="Garamond" w:hAnsi="Garamond"/>
          <w:sz w:val="28"/>
          <w:szCs w:val="28"/>
        </w:rPr>
        <w:tab/>
      </w:r>
      <w:r w:rsidRPr="00CD58EC">
        <w:rPr>
          <w:rFonts w:ascii="Garamond" w:hAnsi="Garamond"/>
          <w:sz w:val="28"/>
          <w:szCs w:val="28"/>
        </w:rPr>
        <w:tab/>
        <w:t xml:space="preserve">Adres: </w:t>
      </w:r>
      <w:r w:rsidRPr="00CD58EC">
        <w:rPr>
          <w:rFonts w:ascii="Garamond" w:hAnsi="Garamond" w:cs="Arial"/>
          <w:sz w:val="28"/>
          <w:szCs w:val="28"/>
        </w:rPr>
        <w:t xml:space="preserve">Beato Pellegrino 23 - 35137 - Padova </w:t>
      </w:r>
      <w:r w:rsidRPr="00CD58EC">
        <w:rPr>
          <w:rFonts w:ascii="Garamond" w:hAnsi="Garamond" w:cs="Arial"/>
          <w:sz w:val="28"/>
          <w:szCs w:val="28"/>
        </w:rPr>
        <w:br/>
      </w:r>
      <w:r w:rsidRPr="00CD58EC">
        <w:rPr>
          <w:rFonts w:ascii="Garamond" w:hAnsi="Garamond" w:cs="Arial"/>
          <w:sz w:val="28"/>
          <w:szCs w:val="28"/>
        </w:rPr>
        <w:tab/>
      </w:r>
      <w:r w:rsidRPr="00CD58EC">
        <w:rPr>
          <w:rFonts w:ascii="Garamond" w:hAnsi="Garamond" w:cs="Arial"/>
          <w:sz w:val="28"/>
          <w:szCs w:val="28"/>
        </w:rPr>
        <w:tab/>
        <w:t xml:space="preserve">Tel: +39 049 8726986 </w:t>
      </w:r>
      <w:r w:rsidRPr="00CD58EC">
        <w:rPr>
          <w:rFonts w:ascii="Garamond" w:hAnsi="Garamond" w:cs="Arial"/>
          <w:sz w:val="28"/>
          <w:szCs w:val="28"/>
        </w:rPr>
        <w:br/>
      </w:r>
      <w:r w:rsidRPr="00CD58EC">
        <w:rPr>
          <w:rFonts w:ascii="Garamond" w:hAnsi="Garamond" w:cs="Arial"/>
          <w:sz w:val="28"/>
          <w:szCs w:val="28"/>
        </w:rPr>
        <w:tab/>
      </w:r>
      <w:r w:rsidRPr="00CD58EC">
        <w:rPr>
          <w:rFonts w:ascii="Garamond" w:hAnsi="Garamond" w:cs="Arial"/>
          <w:sz w:val="28"/>
          <w:szCs w:val="28"/>
        </w:rPr>
        <w:tab/>
        <w:t xml:space="preserve">Faks: +39 049 8726987 </w:t>
      </w:r>
      <w:r w:rsidRPr="00CD58EC">
        <w:rPr>
          <w:rFonts w:ascii="Garamond" w:hAnsi="Garamond" w:cs="Arial"/>
          <w:sz w:val="28"/>
          <w:szCs w:val="28"/>
        </w:rPr>
        <w:br/>
      </w:r>
      <w:r w:rsidRPr="00CD58EC">
        <w:rPr>
          <w:rFonts w:ascii="Garamond" w:hAnsi="Garamond" w:cs="Arial"/>
          <w:sz w:val="28"/>
          <w:szCs w:val="28"/>
        </w:rPr>
        <w:tab/>
      </w:r>
      <w:r w:rsidRPr="00CD58EC">
        <w:rPr>
          <w:rFonts w:ascii="Garamond" w:hAnsi="Garamond" w:cs="Arial"/>
          <w:sz w:val="28"/>
          <w:szCs w:val="28"/>
        </w:rPr>
        <w:tab/>
        <w:t xml:space="preserve">E-posta: </w:t>
      </w:r>
      <w:r w:rsidRPr="00CD58EC">
        <w:rPr>
          <w:rFonts w:ascii="Garamond" w:hAnsi="Garamond"/>
          <w:sz w:val="28"/>
          <w:szCs w:val="28"/>
        </w:rPr>
        <w:t>eurowaste@tin.it</w:t>
      </w:r>
      <w:r w:rsidRPr="00CD58EC">
        <w:rPr>
          <w:rFonts w:ascii="Garamond" w:hAnsi="Garamond" w:cs="Arial"/>
          <w:sz w:val="28"/>
          <w:szCs w:val="28"/>
        </w:rPr>
        <w:t xml:space="preserve"> </w:t>
      </w:r>
    </w:p>
    <w:p w:rsidR="00CF3484" w:rsidRDefault="00CF3484" w:rsidP="00CF3484">
      <w:pPr>
        <w:spacing w:after="0" w:line="240" w:lineRule="auto"/>
        <w:jc w:val="center"/>
        <w:rPr>
          <w:rFonts w:ascii="Garamond" w:hAnsi="Garamond"/>
          <w:b/>
          <w:sz w:val="32"/>
          <w:szCs w:val="32"/>
        </w:rPr>
      </w:pPr>
    </w:p>
    <w:p w:rsidR="00CF3484" w:rsidRPr="00B04C38" w:rsidRDefault="00CF3484" w:rsidP="00CF3484">
      <w:pPr>
        <w:spacing w:after="0" w:line="240" w:lineRule="auto"/>
        <w:jc w:val="center"/>
        <w:rPr>
          <w:rFonts w:ascii="Garamond" w:hAnsi="Garamond"/>
          <w:b/>
          <w:sz w:val="32"/>
          <w:szCs w:val="32"/>
        </w:rPr>
      </w:pPr>
      <w:r w:rsidRPr="00B04C38">
        <w:rPr>
          <w:rFonts w:ascii="Garamond" w:hAnsi="Garamond"/>
          <w:b/>
          <w:sz w:val="32"/>
          <w:szCs w:val="32"/>
        </w:rPr>
        <w:t>YAYINLAR</w:t>
      </w:r>
    </w:p>
    <w:p w:rsidR="00CF3484" w:rsidRPr="00BC4DAF" w:rsidRDefault="00CF3484" w:rsidP="00CF3484">
      <w:pPr>
        <w:spacing w:after="0" w:line="240" w:lineRule="auto"/>
        <w:rPr>
          <w:rFonts w:ascii="Garamond" w:hAnsi="Garamond"/>
          <w:b/>
          <w:sz w:val="32"/>
          <w:szCs w:val="32"/>
        </w:rPr>
      </w:pPr>
    </w:p>
    <w:p w:rsidR="00CF3484" w:rsidRPr="00BC4DAF" w:rsidRDefault="00CF3484" w:rsidP="00CF3484">
      <w:pPr>
        <w:spacing w:before="120" w:after="120" w:line="240" w:lineRule="auto"/>
        <w:jc w:val="both"/>
        <w:rPr>
          <w:rFonts w:ascii="Garamond" w:hAnsi="Garamond"/>
          <w:i/>
          <w:sz w:val="24"/>
          <w:szCs w:val="24"/>
        </w:rPr>
        <w:sectPr w:rsidR="00CF3484" w:rsidRPr="00BC4DAF" w:rsidSect="000E33AF">
          <w:pgSz w:w="11907" w:h="15876"/>
          <w:pgMar w:top="1418" w:right="851" w:bottom="1418" w:left="1134" w:header="709" w:footer="635" w:gutter="0"/>
          <w:cols w:space="454"/>
          <w:docGrid w:linePitch="360"/>
        </w:sectPr>
      </w:pPr>
    </w:p>
    <w:p w:rsidR="006F0B0C" w:rsidRPr="00BC4DAF" w:rsidRDefault="006F0B0C" w:rsidP="009F78F2">
      <w:pPr>
        <w:spacing w:after="0" w:line="240" w:lineRule="auto"/>
        <w:jc w:val="both"/>
        <w:outlineLvl w:val="2"/>
        <w:rPr>
          <w:rFonts w:ascii="Garamond" w:hAnsi="Garamond"/>
          <w:i/>
          <w:sz w:val="24"/>
          <w:szCs w:val="24"/>
          <w:highlight w:val="yellow"/>
        </w:rPr>
      </w:pPr>
    </w:p>
    <w:p w:rsidR="009F78F2" w:rsidRPr="00BC4DAF" w:rsidRDefault="009F78F2" w:rsidP="009F78F2">
      <w:pPr>
        <w:spacing w:after="0" w:line="240" w:lineRule="auto"/>
        <w:jc w:val="both"/>
        <w:outlineLvl w:val="2"/>
        <w:rPr>
          <w:rFonts w:ascii="Garamond" w:hAnsi="Garamond"/>
          <w:i/>
          <w:sz w:val="24"/>
          <w:szCs w:val="24"/>
        </w:rPr>
      </w:pPr>
      <w:r w:rsidRPr="00BC4DAF">
        <w:rPr>
          <w:rFonts w:ascii="Garamond" w:hAnsi="Garamond"/>
          <w:i/>
          <w:sz w:val="24"/>
          <w:szCs w:val="24"/>
        </w:rPr>
        <w:t>Advances in Wind Energy Conversion Technology</w:t>
      </w:r>
    </w:p>
    <w:p w:rsidR="00CF3484" w:rsidRPr="00BC4DAF" w:rsidRDefault="009F78F2" w:rsidP="00CF3484">
      <w:pPr>
        <w:spacing w:after="0" w:line="240" w:lineRule="auto"/>
        <w:jc w:val="both"/>
        <w:outlineLvl w:val="2"/>
        <w:rPr>
          <w:rFonts w:ascii="Garamond" w:hAnsi="Garamond"/>
          <w:sz w:val="24"/>
          <w:szCs w:val="24"/>
        </w:rPr>
      </w:pPr>
      <w:r w:rsidRPr="00BC4DAF">
        <w:rPr>
          <w:rFonts w:ascii="Garamond" w:hAnsi="Garamond"/>
          <w:sz w:val="24"/>
          <w:szCs w:val="24"/>
        </w:rPr>
        <w:t>Sathyaji</w:t>
      </w:r>
      <w:r w:rsidR="00BC4DAF" w:rsidRPr="00BC4DAF">
        <w:rPr>
          <w:rFonts w:ascii="Garamond" w:hAnsi="Garamond"/>
          <w:sz w:val="24"/>
          <w:szCs w:val="24"/>
        </w:rPr>
        <w:t>th, Mathew; Philip, Geeta Susan</w:t>
      </w:r>
      <w:r w:rsidRPr="00BC4DAF">
        <w:rPr>
          <w:rFonts w:ascii="Garamond" w:hAnsi="Garamond"/>
          <w:sz w:val="24"/>
          <w:szCs w:val="24"/>
        </w:rPr>
        <w:t xml:space="preserve"> (2011</w:t>
      </w:r>
      <w:r w:rsidR="00CF3484" w:rsidRPr="00BC4DAF">
        <w:rPr>
          <w:rFonts w:ascii="Garamond" w:hAnsi="Garamond"/>
          <w:sz w:val="24"/>
          <w:szCs w:val="24"/>
        </w:rPr>
        <w:t>)</w:t>
      </w:r>
    </w:p>
    <w:p w:rsidR="00CF3484" w:rsidRPr="00BC4DAF" w:rsidRDefault="009F78F2" w:rsidP="00CF3484">
      <w:pPr>
        <w:spacing w:after="0" w:line="240" w:lineRule="auto"/>
        <w:jc w:val="both"/>
        <w:outlineLvl w:val="2"/>
        <w:rPr>
          <w:rFonts w:ascii="Garamond" w:hAnsi="Garamond"/>
          <w:sz w:val="24"/>
          <w:szCs w:val="24"/>
        </w:rPr>
      </w:pPr>
      <w:r w:rsidRPr="00BC4DAF">
        <w:rPr>
          <w:rFonts w:ascii="Garamond" w:hAnsi="Garamond"/>
          <w:sz w:val="24"/>
          <w:szCs w:val="24"/>
        </w:rPr>
        <w:t>Springer</w:t>
      </w:r>
    </w:p>
    <w:p w:rsidR="006F0B0C" w:rsidRPr="00BC4DAF" w:rsidRDefault="006F0B0C" w:rsidP="00CF3484">
      <w:pPr>
        <w:spacing w:after="0" w:line="240" w:lineRule="auto"/>
        <w:jc w:val="both"/>
        <w:outlineLvl w:val="2"/>
        <w:rPr>
          <w:rFonts w:ascii="Garamond" w:hAnsi="Garamond"/>
          <w:sz w:val="24"/>
          <w:szCs w:val="24"/>
        </w:rPr>
      </w:pPr>
    </w:p>
    <w:p w:rsidR="006F0B0C" w:rsidRPr="00BC4DAF" w:rsidRDefault="006F0B0C" w:rsidP="006F0B0C">
      <w:pPr>
        <w:pStyle w:val="Heading1"/>
        <w:spacing w:before="0" w:after="0" w:line="240" w:lineRule="auto"/>
        <w:rPr>
          <w:rFonts w:ascii="Garamond" w:hAnsi="Garamond"/>
          <w:b w:val="0"/>
          <w:bCs w:val="0"/>
          <w:i/>
          <w:kern w:val="0"/>
          <w:sz w:val="24"/>
          <w:szCs w:val="24"/>
        </w:rPr>
      </w:pPr>
      <w:r w:rsidRPr="00BC4DAF">
        <w:rPr>
          <w:rFonts w:ascii="Garamond" w:hAnsi="Garamond"/>
          <w:b w:val="0"/>
          <w:bCs w:val="0"/>
          <w:i/>
          <w:kern w:val="0"/>
          <w:sz w:val="24"/>
          <w:szCs w:val="24"/>
        </w:rPr>
        <w:t>State of the World 2011</w:t>
      </w:r>
    </w:p>
    <w:p w:rsidR="006F0B0C" w:rsidRPr="00BC4DAF" w:rsidRDefault="006F0B0C" w:rsidP="006F0B0C">
      <w:pPr>
        <w:spacing w:after="0" w:line="240" w:lineRule="auto"/>
        <w:rPr>
          <w:rFonts w:ascii="Garamond" w:hAnsi="Garamond"/>
          <w:sz w:val="24"/>
          <w:szCs w:val="24"/>
        </w:rPr>
      </w:pPr>
      <w:r w:rsidRPr="00BC4DAF">
        <w:rPr>
          <w:rFonts w:ascii="Garamond" w:hAnsi="Garamond"/>
          <w:sz w:val="24"/>
          <w:szCs w:val="24"/>
        </w:rPr>
        <w:t>The Worldwatch Institute (2011)</w:t>
      </w:r>
    </w:p>
    <w:p w:rsidR="006F0B0C" w:rsidRPr="00BC4DAF" w:rsidRDefault="006F0B0C" w:rsidP="006F0B0C">
      <w:pPr>
        <w:spacing w:after="0" w:line="240" w:lineRule="auto"/>
        <w:jc w:val="both"/>
        <w:outlineLvl w:val="2"/>
        <w:rPr>
          <w:rFonts w:ascii="Garamond" w:hAnsi="Garamond"/>
          <w:sz w:val="24"/>
          <w:szCs w:val="24"/>
        </w:rPr>
      </w:pPr>
      <w:r w:rsidRPr="00BC4DAF">
        <w:rPr>
          <w:rFonts w:ascii="Garamond" w:hAnsi="Garamond"/>
          <w:sz w:val="24"/>
          <w:szCs w:val="24"/>
        </w:rPr>
        <w:t xml:space="preserve">W. W. Norton &amp; Company </w:t>
      </w:r>
    </w:p>
    <w:p w:rsidR="00CF3484" w:rsidRPr="00BC4DAF" w:rsidRDefault="00CF3484" w:rsidP="00CF3484">
      <w:pPr>
        <w:spacing w:after="0" w:line="240" w:lineRule="auto"/>
        <w:jc w:val="both"/>
        <w:outlineLvl w:val="2"/>
        <w:rPr>
          <w:rFonts w:ascii="Garamond" w:hAnsi="Garamond"/>
          <w:sz w:val="24"/>
          <w:szCs w:val="24"/>
        </w:rPr>
      </w:pPr>
    </w:p>
    <w:p w:rsidR="003311DD" w:rsidRPr="00BC4DAF" w:rsidRDefault="003311DD" w:rsidP="003311DD">
      <w:pPr>
        <w:pStyle w:val="Heading1"/>
        <w:spacing w:before="0" w:after="0" w:line="240" w:lineRule="auto"/>
        <w:rPr>
          <w:rFonts w:ascii="Garamond" w:hAnsi="Garamond"/>
          <w:b w:val="0"/>
          <w:bCs w:val="0"/>
          <w:i/>
          <w:kern w:val="0"/>
          <w:sz w:val="24"/>
          <w:szCs w:val="24"/>
        </w:rPr>
      </w:pPr>
      <w:r w:rsidRPr="00BC4DAF">
        <w:rPr>
          <w:rFonts w:ascii="Garamond" w:hAnsi="Garamond"/>
          <w:b w:val="0"/>
          <w:bCs w:val="0"/>
          <w:i/>
          <w:kern w:val="0"/>
          <w:sz w:val="24"/>
          <w:szCs w:val="24"/>
        </w:rPr>
        <w:t>Waste Water Treatment and Reuse in the Mediterranean Region</w:t>
      </w:r>
    </w:p>
    <w:p w:rsidR="00CF3484" w:rsidRPr="00BC4DAF" w:rsidRDefault="003311DD" w:rsidP="003311DD">
      <w:pPr>
        <w:spacing w:after="0" w:line="240" w:lineRule="auto"/>
        <w:jc w:val="both"/>
        <w:outlineLvl w:val="2"/>
        <w:rPr>
          <w:rFonts w:ascii="Garamond" w:hAnsi="Garamond"/>
          <w:sz w:val="24"/>
          <w:szCs w:val="24"/>
        </w:rPr>
      </w:pPr>
      <w:r w:rsidRPr="00BC4DAF">
        <w:rPr>
          <w:rFonts w:ascii="Garamond" w:hAnsi="Garamond"/>
          <w:sz w:val="24"/>
          <w:szCs w:val="24"/>
        </w:rPr>
        <w:t>Barce</w:t>
      </w:r>
      <w:r w:rsidR="00BC4DAF" w:rsidRPr="00BC4DAF">
        <w:rPr>
          <w:rFonts w:ascii="Garamond" w:hAnsi="Garamond"/>
          <w:sz w:val="24"/>
          <w:szCs w:val="24"/>
        </w:rPr>
        <w:t>ló, Damià; Petrovic, Mira</w:t>
      </w:r>
      <w:r w:rsidRPr="00BC4DAF">
        <w:rPr>
          <w:rFonts w:ascii="Garamond" w:hAnsi="Garamond"/>
          <w:sz w:val="24"/>
          <w:szCs w:val="24"/>
        </w:rPr>
        <w:t xml:space="preserve"> (2011)</w:t>
      </w:r>
    </w:p>
    <w:p w:rsidR="00CF3484" w:rsidRPr="00BC4DAF" w:rsidRDefault="003311DD" w:rsidP="003311DD">
      <w:pPr>
        <w:spacing w:after="0" w:line="240" w:lineRule="auto"/>
        <w:jc w:val="both"/>
        <w:outlineLvl w:val="2"/>
        <w:rPr>
          <w:rFonts w:ascii="Garamond" w:hAnsi="Garamond"/>
          <w:sz w:val="24"/>
          <w:szCs w:val="24"/>
        </w:rPr>
      </w:pPr>
      <w:r w:rsidRPr="00BC4DAF">
        <w:rPr>
          <w:rFonts w:ascii="Garamond" w:hAnsi="Garamond"/>
          <w:sz w:val="24"/>
          <w:szCs w:val="24"/>
        </w:rPr>
        <w:t>Springer</w:t>
      </w:r>
    </w:p>
    <w:p w:rsidR="00CF3484" w:rsidRPr="00BC4DAF" w:rsidRDefault="00CF3484" w:rsidP="00CF3484">
      <w:pPr>
        <w:spacing w:after="0" w:line="240" w:lineRule="auto"/>
        <w:jc w:val="both"/>
        <w:outlineLvl w:val="2"/>
        <w:rPr>
          <w:rFonts w:ascii="Garamond" w:hAnsi="Garamond"/>
          <w:sz w:val="24"/>
          <w:szCs w:val="24"/>
        </w:rPr>
      </w:pPr>
    </w:p>
    <w:p w:rsidR="006F0B0C" w:rsidRPr="00BC4DAF" w:rsidRDefault="006F0B0C" w:rsidP="00CF3484">
      <w:pPr>
        <w:spacing w:after="0" w:line="240" w:lineRule="auto"/>
        <w:jc w:val="both"/>
        <w:outlineLvl w:val="2"/>
        <w:rPr>
          <w:rFonts w:ascii="Garamond" w:hAnsi="Garamond"/>
          <w:i/>
        </w:rPr>
      </w:pPr>
      <w:r w:rsidRPr="00BC4DAF">
        <w:rPr>
          <w:rFonts w:ascii="Garamond" w:hAnsi="Garamond"/>
          <w:i/>
        </w:rPr>
        <w:t>The Carbon Connection</w:t>
      </w:r>
    </w:p>
    <w:p w:rsidR="006F0B0C" w:rsidRPr="00BC4DAF" w:rsidRDefault="006F0B0C" w:rsidP="00CF3484">
      <w:pPr>
        <w:spacing w:after="0" w:line="240" w:lineRule="auto"/>
        <w:jc w:val="both"/>
        <w:outlineLvl w:val="2"/>
        <w:rPr>
          <w:rFonts w:ascii="Garamond" w:hAnsi="Garamond"/>
          <w:iCs/>
        </w:rPr>
      </w:pPr>
      <w:r w:rsidRPr="00BC4DAF">
        <w:rPr>
          <w:rFonts w:ascii="Garamond" w:hAnsi="Garamond"/>
          <w:iCs/>
        </w:rPr>
        <w:t>Michael Grubb with Jean-Charles-Hourcade and Karsten Neuhoff (2011)</w:t>
      </w:r>
    </w:p>
    <w:p w:rsidR="006F0B0C" w:rsidRPr="00BC4DAF" w:rsidRDefault="006F0B0C" w:rsidP="006F0B0C">
      <w:pPr>
        <w:spacing w:after="0" w:line="240" w:lineRule="auto"/>
        <w:jc w:val="both"/>
        <w:outlineLvl w:val="2"/>
        <w:rPr>
          <w:rFonts w:ascii="Garamond" w:hAnsi="Garamond"/>
          <w:sz w:val="24"/>
          <w:szCs w:val="24"/>
        </w:rPr>
      </w:pPr>
      <w:r w:rsidRPr="00BC4DAF">
        <w:rPr>
          <w:rFonts w:ascii="Garamond" w:hAnsi="Garamond"/>
          <w:sz w:val="24"/>
          <w:szCs w:val="24"/>
        </w:rPr>
        <w:t>Earthscan / James &amp; James</w:t>
      </w:r>
    </w:p>
    <w:p w:rsidR="00CF3484" w:rsidRPr="00BC4DAF" w:rsidRDefault="00CF3484" w:rsidP="00CF3484">
      <w:pPr>
        <w:spacing w:after="0" w:line="240" w:lineRule="auto"/>
        <w:jc w:val="both"/>
        <w:outlineLvl w:val="2"/>
        <w:rPr>
          <w:rFonts w:ascii="Garamond" w:hAnsi="Garamond"/>
          <w:i/>
          <w:sz w:val="24"/>
          <w:szCs w:val="24"/>
        </w:rPr>
      </w:pPr>
    </w:p>
    <w:p w:rsidR="009F78F2" w:rsidRPr="00BC4DAF" w:rsidRDefault="009F78F2" w:rsidP="009F78F2">
      <w:pPr>
        <w:pStyle w:val="Heading1"/>
        <w:spacing w:before="0" w:after="0" w:line="240" w:lineRule="auto"/>
        <w:rPr>
          <w:rFonts w:ascii="Garamond" w:hAnsi="Garamond"/>
          <w:b w:val="0"/>
          <w:bCs w:val="0"/>
          <w:i/>
          <w:kern w:val="0"/>
          <w:sz w:val="24"/>
          <w:szCs w:val="24"/>
        </w:rPr>
      </w:pPr>
      <w:r w:rsidRPr="00BC4DAF">
        <w:rPr>
          <w:rFonts w:ascii="Garamond" w:hAnsi="Garamond"/>
          <w:b w:val="0"/>
          <w:bCs w:val="0"/>
          <w:i/>
          <w:kern w:val="0"/>
          <w:sz w:val="24"/>
          <w:szCs w:val="24"/>
        </w:rPr>
        <w:t>In Situ Chemical Oxidation for Groundwater Remediation</w:t>
      </w:r>
    </w:p>
    <w:p w:rsidR="00CF3484" w:rsidRPr="00BC4DAF" w:rsidRDefault="009F78F2" w:rsidP="009F78F2">
      <w:pPr>
        <w:spacing w:after="0" w:line="240" w:lineRule="auto"/>
        <w:jc w:val="both"/>
        <w:outlineLvl w:val="2"/>
        <w:rPr>
          <w:rFonts w:ascii="Garamond" w:hAnsi="Garamond"/>
          <w:sz w:val="24"/>
          <w:szCs w:val="24"/>
        </w:rPr>
      </w:pPr>
      <w:r w:rsidRPr="00BC4DAF">
        <w:rPr>
          <w:rFonts w:ascii="Garamond" w:hAnsi="Garamond"/>
          <w:sz w:val="24"/>
          <w:szCs w:val="24"/>
        </w:rPr>
        <w:t>Siegrist, Robert L.; Crimi, Mic</w:t>
      </w:r>
      <w:r w:rsidR="00BC4DAF" w:rsidRPr="00BC4DAF">
        <w:rPr>
          <w:rFonts w:ascii="Garamond" w:hAnsi="Garamond"/>
          <w:sz w:val="24"/>
          <w:szCs w:val="24"/>
        </w:rPr>
        <w:t xml:space="preserve">helle; Simpkin, Thomas J. </w:t>
      </w:r>
      <w:r w:rsidRPr="00BC4DAF">
        <w:rPr>
          <w:rFonts w:ascii="Garamond" w:hAnsi="Garamond"/>
          <w:sz w:val="24"/>
          <w:szCs w:val="24"/>
        </w:rPr>
        <w:t>(2011)</w:t>
      </w:r>
    </w:p>
    <w:p w:rsidR="009F78F2" w:rsidRPr="00BC4DAF" w:rsidRDefault="009F78F2" w:rsidP="009F78F2">
      <w:pPr>
        <w:spacing w:after="0" w:line="240" w:lineRule="auto"/>
        <w:jc w:val="both"/>
        <w:outlineLvl w:val="2"/>
        <w:rPr>
          <w:rFonts w:ascii="Garamond" w:hAnsi="Garamond"/>
          <w:sz w:val="24"/>
          <w:szCs w:val="24"/>
        </w:rPr>
      </w:pPr>
      <w:r w:rsidRPr="00BC4DAF">
        <w:rPr>
          <w:rFonts w:ascii="Garamond" w:hAnsi="Garamond"/>
          <w:sz w:val="24"/>
          <w:szCs w:val="24"/>
        </w:rPr>
        <w:t>Springer</w:t>
      </w:r>
    </w:p>
    <w:p w:rsidR="009F78F2" w:rsidRPr="00BC4DAF" w:rsidRDefault="009F78F2" w:rsidP="00CF3484">
      <w:pPr>
        <w:spacing w:after="0" w:line="240" w:lineRule="auto"/>
        <w:jc w:val="both"/>
        <w:outlineLvl w:val="2"/>
        <w:rPr>
          <w:rFonts w:ascii="Garamond" w:hAnsi="Garamond"/>
          <w:sz w:val="24"/>
          <w:szCs w:val="24"/>
        </w:rPr>
      </w:pPr>
    </w:p>
    <w:p w:rsidR="006F0B0C" w:rsidRPr="00BC4DAF" w:rsidRDefault="006F0B0C" w:rsidP="00CF3484">
      <w:pPr>
        <w:spacing w:after="0" w:line="240" w:lineRule="auto"/>
        <w:jc w:val="both"/>
        <w:outlineLvl w:val="2"/>
        <w:rPr>
          <w:rFonts w:ascii="Garamond" w:hAnsi="Garamond"/>
          <w:i/>
          <w:sz w:val="24"/>
          <w:szCs w:val="24"/>
        </w:rPr>
      </w:pPr>
    </w:p>
    <w:p w:rsidR="00BC4DAF" w:rsidRPr="00BC4DAF" w:rsidRDefault="00BC4DAF" w:rsidP="00CF3484">
      <w:pPr>
        <w:spacing w:after="0" w:line="240" w:lineRule="auto"/>
        <w:jc w:val="both"/>
        <w:outlineLvl w:val="2"/>
        <w:rPr>
          <w:rFonts w:ascii="Garamond" w:hAnsi="Garamond"/>
          <w:sz w:val="24"/>
          <w:szCs w:val="24"/>
        </w:rPr>
      </w:pPr>
    </w:p>
    <w:p w:rsidR="006F0B0C" w:rsidRPr="00BC4DAF" w:rsidRDefault="006F0B0C" w:rsidP="006F0B0C">
      <w:pPr>
        <w:pStyle w:val="Heading1"/>
        <w:spacing w:before="0" w:after="0" w:line="240" w:lineRule="auto"/>
        <w:rPr>
          <w:rFonts w:ascii="Garamond" w:hAnsi="Garamond"/>
          <w:b w:val="0"/>
          <w:i/>
          <w:sz w:val="24"/>
          <w:szCs w:val="24"/>
        </w:rPr>
      </w:pPr>
      <w:r w:rsidRPr="00BC4DAF">
        <w:rPr>
          <w:rFonts w:ascii="Garamond" w:hAnsi="Garamond"/>
          <w:b w:val="0"/>
          <w:i/>
          <w:sz w:val="24"/>
          <w:szCs w:val="24"/>
        </w:rPr>
        <w:lastRenderedPageBreak/>
        <w:t>Energy, Environment, and Climate</w:t>
      </w:r>
    </w:p>
    <w:p w:rsidR="00CF3484" w:rsidRPr="00BC4DAF" w:rsidRDefault="006F0B0C" w:rsidP="006F0B0C">
      <w:pPr>
        <w:spacing w:after="0" w:line="240" w:lineRule="auto"/>
        <w:jc w:val="both"/>
        <w:outlineLvl w:val="2"/>
        <w:rPr>
          <w:rFonts w:ascii="Garamond" w:hAnsi="Garamond"/>
          <w:sz w:val="24"/>
          <w:szCs w:val="24"/>
        </w:rPr>
      </w:pPr>
      <w:r w:rsidRPr="00BC4DAF">
        <w:rPr>
          <w:rFonts w:ascii="Garamond" w:hAnsi="Garamond"/>
          <w:sz w:val="24"/>
          <w:szCs w:val="24"/>
        </w:rPr>
        <w:t xml:space="preserve">Richard Wolfson </w:t>
      </w:r>
      <w:r w:rsidR="00CF3484" w:rsidRPr="00BC4DAF">
        <w:rPr>
          <w:rFonts w:ascii="Garamond" w:hAnsi="Garamond"/>
          <w:sz w:val="24"/>
          <w:szCs w:val="24"/>
        </w:rPr>
        <w:t>(20</w:t>
      </w:r>
      <w:r w:rsidRPr="00BC4DAF">
        <w:rPr>
          <w:rFonts w:ascii="Garamond" w:hAnsi="Garamond"/>
          <w:sz w:val="24"/>
          <w:szCs w:val="24"/>
        </w:rPr>
        <w:t>08</w:t>
      </w:r>
      <w:r w:rsidR="00CF3484" w:rsidRPr="00BC4DAF">
        <w:rPr>
          <w:rFonts w:ascii="Garamond" w:hAnsi="Garamond"/>
          <w:sz w:val="24"/>
          <w:szCs w:val="24"/>
        </w:rPr>
        <w:t>)</w:t>
      </w:r>
    </w:p>
    <w:p w:rsidR="006F0B0C" w:rsidRPr="00BC4DAF" w:rsidRDefault="006F0B0C" w:rsidP="006F0B0C">
      <w:pPr>
        <w:spacing w:after="0" w:line="240" w:lineRule="auto"/>
        <w:jc w:val="both"/>
        <w:outlineLvl w:val="2"/>
        <w:rPr>
          <w:rFonts w:ascii="Garamond" w:hAnsi="Garamond"/>
          <w:sz w:val="24"/>
          <w:szCs w:val="24"/>
        </w:rPr>
      </w:pPr>
      <w:r w:rsidRPr="00BC4DAF">
        <w:rPr>
          <w:rFonts w:ascii="Garamond" w:hAnsi="Garamond"/>
          <w:sz w:val="24"/>
          <w:szCs w:val="24"/>
        </w:rPr>
        <w:t xml:space="preserve">W. W. Norton &amp; Company </w:t>
      </w:r>
    </w:p>
    <w:p w:rsidR="00CF3484" w:rsidRPr="00BC4DAF" w:rsidRDefault="00CF3484" w:rsidP="006F0B0C">
      <w:pPr>
        <w:spacing w:after="0" w:line="240" w:lineRule="auto"/>
        <w:jc w:val="both"/>
        <w:outlineLvl w:val="2"/>
        <w:rPr>
          <w:rFonts w:ascii="Garamond" w:hAnsi="Garamond"/>
          <w:i/>
          <w:sz w:val="24"/>
          <w:szCs w:val="24"/>
        </w:rPr>
      </w:pPr>
    </w:p>
    <w:p w:rsidR="003311DD" w:rsidRPr="00BC4DAF" w:rsidRDefault="003311DD" w:rsidP="003311DD">
      <w:pPr>
        <w:pStyle w:val="z-TopofForm"/>
        <w:rPr>
          <w:rFonts w:ascii="Garamond" w:hAnsi="Garamond"/>
          <w:i/>
          <w:sz w:val="24"/>
          <w:szCs w:val="24"/>
        </w:rPr>
      </w:pPr>
      <w:r w:rsidRPr="00BC4DAF">
        <w:rPr>
          <w:rFonts w:ascii="Garamond" w:hAnsi="Garamond"/>
          <w:i/>
          <w:sz w:val="24"/>
          <w:szCs w:val="24"/>
        </w:rPr>
        <w:t>Top of Form</w:t>
      </w:r>
    </w:p>
    <w:p w:rsidR="003311DD" w:rsidRPr="00BC4DAF" w:rsidRDefault="003311DD" w:rsidP="003311DD">
      <w:pPr>
        <w:pStyle w:val="Heading1"/>
        <w:spacing w:before="0" w:after="0" w:line="240" w:lineRule="auto"/>
        <w:rPr>
          <w:rFonts w:ascii="Garamond" w:hAnsi="Garamond"/>
          <w:b w:val="0"/>
          <w:i/>
          <w:sz w:val="24"/>
          <w:szCs w:val="24"/>
        </w:rPr>
      </w:pPr>
      <w:r w:rsidRPr="00BC4DAF">
        <w:rPr>
          <w:rFonts w:ascii="Garamond" w:hAnsi="Garamond"/>
          <w:b w:val="0"/>
          <w:i/>
          <w:sz w:val="24"/>
          <w:szCs w:val="24"/>
        </w:rPr>
        <w:t>Vulnerable Places, Vulnerable People: Trade Liberalization, Rural Poverty and the Environment</w:t>
      </w:r>
    </w:p>
    <w:p w:rsidR="003311DD" w:rsidRPr="00BC4DAF" w:rsidRDefault="003311DD" w:rsidP="003311DD">
      <w:pPr>
        <w:pStyle w:val="z-BottomofForm"/>
        <w:rPr>
          <w:rFonts w:ascii="Garamond" w:hAnsi="Garamond"/>
        </w:rPr>
      </w:pPr>
      <w:r w:rsidRPr="00BC4DAF">
        <w:rPr>
          <w:rFonts w:ascii="Garamond" w:hAnsi="Garamond"/>
        </w:rPr>
        <w:t>Bottom of Form</w:t>
      </w:r>
    </w:p>
    <w:p w:rsidR="00CF3484" w:rsidRPr="00BC4DAF" w:rsidRDefault="003311DD" w:rsidP="003311DD">
      <w:pPr>
        <w:spacing w:after="0" w:line="240" w:lineRule="auto"/>
        <w:jc w:val="both"/>
        <w:outlineLvl w:val="2"/>
        <w:rPr>
          <w:rFonts w:ascii="Garamond" w:hAnsi="Garamond"/>
          <w:sz w:val="24"/>
          <w:szCs w:val="24"/>
        </w:rPr>
      </w:pPr>
      <w:r w:rsidRPr="00BC4DAF">
        <w:rPr>
          <w:rFonts w:ascii="Garamond" w:hAnsi="Garamond"/>
        </w:rPr>
        <w:t>Jonathan Cook, Owen Cylke, Donald F. Larson, John D. Nash, Pamela Stedman-Edwards</w:t>
      </w:r>
      <w:r w:rsidRPr="00BC4DAF">
        <w:rPr>
          <w:rFonts w:ascii="Garamond" w:hAnsi="Garamond"/>
          <w:sz w:val="24"/>
          <w:szCs w:val="24"/>
        </w:rPr>
        <w:t xml:space="preserve"> </w:t>
      </w:r>
      <w:r w:rsidR="00CF3484" w:rsidRPr="00BC4DAF">
        <w:rPr>
          <w:rFonts w:ascii="Garamond" w:hAnsi="Garamond"/>
          <w:sz w:val="24"/>
          <w:szCs w:val="24"/>
        </w:rPr>
        <w:t>(2010)</w:t>
      </w:r>
    </w:p>
    <w:p w:rsidR="00CF3484" w:rsidRPr="00BC4DAF" w:rsidRDefault="00CF3484" w:rsidP="003311DD">
      <w:pPr>
        <w:spacing w:after="0" w:line="240" w:lineRule="auto"/>
        <w:jc w:val="both"/>
        <w:outlineLvl w:val="2"/>
        <w:rPr>
          <w:rFonts w:ascii="Garamond" w:hAnsi="Garamond"/>
          <w:sz w:val="24"/>
          <w:szCs w:val="24"/>
        </w:rPr>
      </w:pPr>
      <w:r w:rsidRPr="00BC4DAF">
        <w:rPr>
          <w:rFonts w:ascii="Garamond" w:hAnsi="Garamond"/>
          <w:sz w:val="24"/>
          <w:szCs w:val="24"/>
        </w:rPr>
        <w:t xml:space="preserve">World Bank </w:t>
      </w:r>
    </w:p>
    <w:p w:rsidR="00CF3484" w:rsidRPr="00BC4DAF" w:rsidRDefault="00CF3484" w:rsidP="00CF3484">
      <w:pPr>
        <w:spacing w:after="0" w:line="240" w:lineRule="auto"/>
        <w:jc w:val="both"/>
        <w:outlineLvl w:val="2"/>
        <w:rPr>
          <w:rFonts w:ascii="Garamond" w:hAnsi="Garamond"/>
          <w:sz w:val="24"/>
          <w:szCs w:val="24"/>
        </w:rPr>
      </w:pPr>
    </w:p>
    <w:p w:rsidR="00BC4DAF" w:rsidRPr="00BC4DAF" w:rsidRDefault="00BC4DAF" w:rsidP="00CF3484">
      <w:pPr>
        <w:spacing w:after="0" w:line="240" w:lineRule="auto"/>
        <w:jc w:val="both"/>
        <w:outlineLvl w:val="2"/>
        <w:rPr>
          <w:rFonts w:ascii="Garamond" w:hAnsi="Garamond"/>
          <w:i/>
          <w:sz w:val="24"/>
          <w:szCs w:val="24"/>
        </w:rPr>
      </w:pPr>
      <w:r w:rsidRPr="00BC4DAF">
        <w:rPr>
          <w:rFonts w:ascii="Garamond" w:hAnsi="Garamond"/>
          <w:i/>
        </w:rPr>
        <w:t>Water Security and Management</w:t>
      </w:r>
      <w:r w:rsidRPr="00BC4DAF">
        <w:rPr>
          <w:rFonts w:ascii="Garamond" w:hAnsi="Garamond"/>
          <w:i/>
          <w:sz w:val="24"/>
          <w:szCs w:val="24"/>
        </w:rPr>
        <w:t xml:space="preserve"> </w:t>
      </w:r>
    </w:p>
    <w:p w:rsidR="00CF3484" w:rsidRPr="00BC4DAF" w:rsidRDefault="00BC4DAF" w:rsidP="00CF3484">
      <w:pPr>
        <w:spacing w:after="0" w:line="240" w:lineRule="auto"/>
        <w:jc w:val="both"/>
        <w:outlineLvl w:val="2"/>
        <w:rPr>
          <w:rFonts w:ascii="Garamond" w:hAnsi="Garamond"/>
          <w:sz w:val="24"/>
          <w:szCs w:val="24"/>
        </w:rPr>
      </w:pPr>
      <w:r w:rsidRPr="00BC4DAF">
        <w:rPr>
          <w:rFonts w:ascii="Garamond" w:hAnsi="Garamond"/>
        </w:rPr>
        <w:t>V. Ratna Reddy</w:t>
      </w:r>
      <w:r w:rsidRPr="00BC4DAF">
        <w:rPr>
          <w:rFonts w:ascii="Garamond" w:hAnsi="Garamond"/>
          <w:sz w:val="24"/>
          <w:szCs w:val="24"/>
        </w:rPr>
        <w:t xml:space="preserve"> (2009</w:t>
      </w:r>
      <w:r w:rsidR="00CF3484" w:rsidRPr="00BC4DAF">
        <w:rPr>
          <w:rFonts w:ascii="Garamond" w:hAnsi="Garamond"/>
          <w:sz w:val="24"/>
          <w:szCs w:val="24"/>
        </w:rPr>
        <w:t xml:space="preserve">) </w:t>
      </w:r>
    </w:p>
    <w:p w:rsidR="00CF3484" w:rsidRPr="00BC4DAF" w:rsidRDefault="00BC4DAF" w:rsidP="00CF3484">
      <w:pPr>
        <w:spacing w:after="0" w:line="240" w:lineRule="auto"/>
        <w:jc w:val="both"/>
        <w:outlineLvl w:val="2"/>
        <w:rPr>
          <w:rFonts w:ascii="Garamond" w:hAnsi="Garamond"/>
          <w:sz w:val="24"/>
          <w:szCs w:val="24"/>
        </w:rPr>
      </w:pPr>
      <w:r w:rsidRPr="00BC4DAF">
        <w:rPr>
          <w:rFonts w:ascii="Garamond" w:hAnsi="Garamond"/>
          <w:sz w:val="24"/>
          <w:szCs w:val="24"/>
        </w:rPr>
        <w:t>Academic Foundation</w:t>
      </w:r>
    </w:p>
    <w:p w:rsidR="00CF3484" w:rsidRPr="00BC4DAF" w:rsidRDefault="00CF3484" w:rsidP="00CF3484">
      <w:pPr>
        <w:spacing w:after="0" w:line="240" w:lineRule="auto"/>
        <w:jc w:val="both"/>
        <w:outlineLvl w:val="2"/>
        <w:rPr>
          <w:rFonts w:ascii="Garamond" w:hAnsi="Garamond"/>
          <w:sz w:val="24"/>
          <w:szCs w:val="24"/>
        </w:rPr>
      </w:pPr>
    </w:p>
    <w:p w:rsidR="00BC4DAF" w:rsidRPr="00BC4DAF" w:rsidRDefault="00BC4DAF" w:rsidP="00CF3484">
      <w:pPr>
        <w:spacing w:after="0" w:line="240" w:lineRule="auto"/>
        <w:jc w:val="both"/>
        <w:outlineLvl w:val="2"/>
        <w:rPr>
          <w:rFonts w:ascii="Garamond" w:hAnsi="Garamond"/>
          <w:i/>
          <w:sz w:val="24"/>
          <w:szCs w:val="24"/>
        </w:rPr>
      </w:pPr>
      <w:r w:rsidRPr="00BC4DAF">
        <w:rPr>
          <w:rFonts w:ascii="Garamond" w:hAnsi="Garamond"/>
          <w:i/>
        </w:rPr>
        <w:t>Cities, Towns and Renewable Energy</w:t>
      </w:r>
      <w:r w:rsidRPr="00BC4DAF">
        <w:rPr>
          <w:rFonts w:ascii="Garamond" w:hAnsi="Garamond"/>
          <w:i/>
          <w:sz w:val="24"/>
          <w:szCs w:val="24"/>
        </w:rPr>
        <w:t xml:space="preserve"> </w:t>
      </w:r>
    </w:p>
    <w:p w:rsidR="00CF3484" w:rsidRPr="00BC4DAF" w:rsidRDefault="00CF3484" w:rsidP="00CF3484">
      <w:pPr>
        <w:spacing w:after="0" w:line="240" w:lineRule="auto"/>
        <w:jc w:val="both"/>
        <w:outlineLvl w:val="2"/>
        <w:rPr>
          <w:rFonts w:ascii="Garamond" w:hAnsi="Garamond"/>
          <w:sz w:val="24"/>
          <w:szCs w:val="24"/>
        </w:rPr>
      </w:pPr>
      <w:r w:rsidRPr="00BC4DAF">
        <w:rPr>
          <w:rFonts w:ascii="Garamond" w:hAnsi="Garamond"/>
          <w:sz w:val="24"/>
          <w:szCs w:val="24"/>
        </w:rPr>
        <w:t>I</w:t>
      </w:r>
      <w:r w:rsidR="00BC4DAF" w:rsidRPr="00BC4DAF">
        <w:rPr>
          <w:rFonts w:ascii="Garamond" w:hAnsi="Garamond"/>
          <w:sz w:val="24"/>
          <w:szCs w:val="24"/>
        </w:rPr>
        <w:t>nternational Energy Agency (2009</w:t>
      </w:r>
      <w:r w:rsidRPr="00BC4DAF">
        <w:rPr>
          <w:rFonts w:ascii="Garamond" w:hAnsi="Garamond"/>
          <w:sz w:val="24"/>
          <w:szCs w:val="24"/>
        </w:rPr>
        <w:t>)</w:t>
      </w:r>
    </w:p>
    <w:p w:rsidR="00CF3484" w:rsidRPr="00BC4DAF" w:rsidRDefault="00CF3484" w:rsidP="00CF3484">
      <w:pPr>
        <w:spacing w:after="0" w:line="240" w:lineRule="auto"/>
        <w:jc w:val="both"/>
        <w:outlineLvl w:val="2"/>
        <w:rPr>
          <w:rFonts w:ascii="Garamond" w:hAnsi="Garamond"/>
          <w:sz w:val="24"/>
          <w:szCs w:val="24"/>
        </w:rPr>
      </w:pPr>
    </w:p>
    <w:p w:rsidR="006F0B0C" w:rsidRPr="00BC4DAF" w:rsidRDefault="006F0B0C" w:rsidP="00CF3484">
      <w:pPr>
        <w:spacing w:after="0" w:line="240" w:lineRule="auto"/>
        <w:jc w:val="both"/>
        <w:outlineLvl w:val="2"/>
        <w:rPr>
          <w:rStyle w:val="prodtitle"/>
          <w:rFonts w:ascii="Garamond" w:hAnsi="Garamond"/>
          <w:i/>
        </w:rPr>
      </w:pPr>
      <w:r w:rsidRPr="00BC4DAF">
        <w:rPr>
          <w:rStyle w:val="prodtitle"/>
          <w:rFonts w:ascii="Garamond" w:hAnsi="Garamond"/>
          <w:i/>
        </w:rPr>
        <w:t xml:space="preserve">Water and Post-Conflict Peacebuilding </w:t>
      </w:r>
    </w:p>
    <w:p w:rsidR="00CF3484" w:rsidRPr="00BC4DAF" w:rsidRDefault="006F0B0C" w:rsidP="00CF3484">
      <w:pPr>
        <w:spacing w:after="0" w:line="240" w:lineRule="auto"/>
        <w:jc w:val="both"/>
        <w:outlineLvl w:val="2"/>
        <w:rPr>
          <w:rFonts w:ascii="Garamond" w:hAnsi="Garamond"/>
          <w:sz w:val="24"/>
          <w:szCs w:val="24"/>
        </w:rPr>
      </w:pPr>
      <w:r w:rsidRPr="00BC4DAF">
        <w:rPr>
          <w:rStyle w:val="prodauthor"/>
          <w:rFonts w:ascii="Garamond" w:hAnsi="Garamond"/>
          <w:bCs/>
        </w:rPr>
        <w:t>Erika Weinthal, Jessica Troell, and Mikiyasu Nakayama (</w:t>
      </w:r>
      <w:r w:rsidR="00CF3484" w:rsidRPr="00BC4DAF">
        <w:rPr>
          <w:rFonts w:ascii="Garamond" w:hAnsi="Garamond"/>
          <w:sz w:val="24"/>
          <w:szCs w:val="24"/>
        </w:rPr>
        <w:t>2011)</w:t>
      </w:r>
    </w:p>
    <w:p w:rsidR="006F0B0C" w:rsidRPr="00BC4DAF" w:rsidRDefault="006F0B0C" w:rsidP="006F0B0C">
      <w:pPr>
        <w:spacing w:after="0" w:line="240" w:lineRule="auto"/>
        <w:jc w:val="both"/>
        <w:outlineLvl w:val="2"/>
        <w:rPr>
          <w:rFonts w:ascii="Garamond" w:hAnsi="Garamond"/>
          <w:sz w:val="24"/>
          <w:szCs w:val="24"/>
        </w:rPr>
      </w:pPr>
      <w:r w:rsidRPr="00BC4DAF">
        <w:rPr>
          <w:rFonts w:ascii="Garamond" w:hAnsi="Garamond"/>
          <w:sz w:val="24"/>
          <w:szCs w:val="24"/>
        </w:rPr>
        <w:t>Earthscan / James &amp; James</w:t>
      </w:r>
    </w:p>
    <w:p w:rsidR="00CF3484" w:rsidRPr="00BC4DAF" w:rsidRDefault="00CF3484" w:rsidP="00CF3484">
      <w:pPr>
        <w:spacing w:after="0" w:line="240" w:lineRule="auto"/>
        <w:jc w:val="both"/>
        <w:outlineLvl w:val="2"/>
        <w:rPr>
          <w:rFonts w:ascii="Garamond" w:hAnsi="Garamond"/>
          <w:i/>
          <w:sz w:val="24"/>
          <w:szCs w:val="24"/>
        </w:rPr>
      </w:pPr>
    </w:p>
    <w:p w:rsidR="00CF3484" w:rsidRPr="00BC4DAF" w:rsidRDefault="003311DD" w:rsidP="00CF3484">
      <w:pPr>
        <w:spacing w:after="0" w:line="240" w:lineRule="auto"/>
        <w:jc w:val="both"/>
        <w:outlineLvl w:val="2"/>
        <w:rPr>
          <w:rFonts w:ascii="Garamond" w:hAnsi="Garamond"/>
          <w:i/>
          <w:sz w:val="24"/>
          <w:szCs w:val="24"/>
        </w:rPr>
      </w:pPr>
      <w:r w:rsidRPr="00BC4DAF">
        <w:rPr>
          <w:rFonts w:ascii="Garamond" w:hAnsi="Garamond"/>
          <w:i/>
          <w:sz w:val="24"/>
          <w:szCs w:val="24"/>
        </w:rPr>
        <w:t>Climate Change Denial</w:t>
      </w:r>
    </w:p>
    <w:p w:rsidR="00CF3484" w:rsidRPr="00BC4DAF" w:rsidRDefault="003311DD" w:rsidP="00CF3484">
      <w:pPr>
        <w:spacing w:after="0" w:line="240" w:lineRule="auto"/>
        <w:jc w:val="both"/>
        <w:outlineLvl w:val="2"/>
        <w:rPr>
          <w:rFonts w:ascii="Garamond" w:hAnsi="Garamond"/>
          <w:sz w:val="24"/>
          <w:szCs w:val="24"/>
        </w:rPr>
      </w:pPr>
      <w:r w:rsidRPr="00BC4DAF">
        <w:rPr>
          <w:rFonts w:ascii="Garamond" w:hAnsi="Garamond"/>
          <w:sz w:val="24"/>
          <w:szCs w:val="24"/>
        </w:rPr>
        <w:t>H. Washington, J. Cook</w:t>
      </w:r>
      <w:r w:rsidR="00CF3484" w:rsidRPr="00BC4DAF">
        <w:rPr>
          <w:rFonts w:ascii="Garamond" w:hAnsi="Garamond"/>
          <w:sz w:val="24"/>
          <w:szCs w:val="24"/>
        </w:rPr>
        <w:t xml:space="preserve"> (2011)</w:t>
      </w:r>
    </w:p>
    <w:p w:rsidR="00CF3484" w:rsidRPr="00BC4DAF" w:rsidRDefault="00CF3484" w:rsidP="00CF3484">
      <w:pPr>
        <w:spacing w:after="0" w:line="240" w:lineRule="auto"/>
        <w:jc w:val="both"/>
        <w:outlineLvl w:val="2"/>
        <w:rPr>
          <w:rFonts w:ascii="Garamond" w:hAnsi="Garamond"/>
          <w:sz w:val="24"/>
          <w:szCs w:val="24"/>
        </w:rPr>
      </w:pPr>
      <w:r w:rsidRPr="00BC4DAF">
        <w:rPr>
          <w:rFonts w:ascii="Garamond" w:hAnsi="Garamond"/>
          <w:sz w:val="24"/>
          <w:szCs w:val="24"/>
        </w:rPr>
        <w:t>Earthscan / James &amp; James</w:t>
      </w:r>
    </w:p>
    <w:p w:rsidR="00CF3484" w:rsidRPr="00BC4DAF" w:rsidRDefault="00CF3484" w:rsidP="00CD58EC">
      <w:pPr>
        <w:spacing w:after="0" w:line="240" w:lineRule="auto"/>
        <w:jc w:val="both"/>
        <w:outlineLvl w:val="2"/>
        <w:rPr>
          <w:rFonts w:ascii="Garamond" w:hAnsi="Garamond"/>
          <w:b/>
          <w:sz w:val="32"/>
          <w:szCs w:val="32"/>
        </w:rPr>
        <w:sectPr w:rsidR="00CF3484" w:rsidRPr="00BC4DAF" w:rsidSect="00CF3484">
          <w:type w:val="continuous"/>
          <w:pgSz w:w="11907" w:h="15876"/>
          <w:pgMar w:top="1418" w:right="851" w:bottom="1418" w:left="1134" w:header="709" w:footer="635" w:gutter="0"/>
          <w:cols w:num="2" w:space="454"/>
          <w:docGrid w:linePitch="360"/>
        </w:sectPr>
      </w:pPr>
    </w:p>
    <w:p w:rsidR="00CF3484" w:rsidRPr="00BC4DAF" w:rsidRDefault="00CF3484" w:rsidP="00CD58EC">
      <w:pPr>
        <w:spacing w:after="0" w:line="240" w:lineRule="auto"/>
        <w:jc w:val="both"/>
        <w:outlineLvl w:val="2"/>
        <w:rPr>
          <w:rFonts w:ascii="Garamond" w:hAnsi="Garamond"/>
          <w:b/>
          <w:sz w:val="32"/>
          <w:szCs w:val="32"/>
        </w:rPr>
      </w:pPr>
    </w:p>
    <w:p w:rsidR="00CF3484" w:rsidRDefault="00CF3484" w:rsidP="00CD58EC">
      <w:pPr>
        <w:spacing w:after="0" w:line="240" w:lineRule="auto"/>
        <w:jc w:val="both"/>
        <w:outlineLvl w:val="2"/>
        <w:rPr>
          <w:rFonts w:ascii="Garamond" w:hAnsi="Garamond"/>
          <w:b/>
          <w:sz w:val="32"/>
          <w:szCs w:val="32"/>
        </w:rPr>
      </w:pPr>
    </w:p>
    <w:p w:rsidR="00CF3484" w:rsidRDefault="00CF3484" w:rsidP="00CD58EC">
      <w:pPr>
        <w:spacing w:after="0" w:line="240" w:lineRule="auto"/>
        <w:jc w:val="both"/>
        <w:outlineLvl w:val="2"/>
        <w:rPr>
          <w:rFonts w:ascii="Garamond" w:hAnsi="Garamond"/>
          <w:b/>
          <w:sz w:val="32"/>
          <w:szCs w:val="32"/>
        </w:rPr>
      </w:pPr>
    </w:p>
    <w:p w:rsidR="00CF3484" w:rsidRDefault="00CF3484" w:rsidP="00CD58EC">
      <w:pPr>
        <w:spacing w:after="0" w:line="240" w:lineRule="auto"/>
        <w:jc w:val="both"/>
        <w:outlineLvl w:val="2"/>
        <w:rPr>
          <w:rFonts w:ascii="Garamond" w:hAnsi="Garamond"/>
          <w:b/>
          <w:sz w:val="32"/>
          <w:szCs w:val="32"/>
        </w:rPr>
      </w:pPr>
    </w:p>
    <w:p w:rsidR="00CF3484" w:rsidRDefault="00CF3484" w:rsidP="00CD58EC">
      <w:pPr>
        <w:spacing w:after="0" w:line="240" w:lineRule="auto"/>
        <w:jc w:val="both"/>
        <w:outlineLvl w:val="2"/>
        <w:rPr>
          <w:rFonts w:ascii="Garamond" w:hAnsi="Garamond"/>
          <w:b/>
          <w:sz w:val="32"/>
          <w:szCs w:val="32"/>
        </w:rPr>
      </w:pPr>
    </w:p>
    <w:p w:rsidR="00CF3484" w:rsidRDefault="00CF3484" w:rsidP="00CD58EC">
      <w:pPr>
        <w:spacing w:after="0" w:line="240" w:lineRule="auto"/>
        <w:jc w:val="both"/>
        <w:outlineLvl w:val="2"/>
        <w:rPr>
          <w:rFonts w:ascii="Garamond" w:hAnsi="Garamond"/>
          <w:b/>
          <w:sz w:val="32"/>
          <w:szCs w:val="32"/>
        </w:rPr>
      </w:pPr>
    </w:p>
    <w:p w:rsidR="00CF3484" w:rsidRDefault="00CF3484" w:rsidP="00CD58EC">
      <w:pPr>
        <w:spacing w:after="0" w:line="240" w:lineRule="auto"/>
        <w:jc w:val="both"/>
        <w:outlineLvl w:val="2"/>
        <w:rPr>
          <w:rFonts w:ascii="Garamond" w:hAnsi="Garamond"/>
          <w:b/>
          <w:sz w:val="32"/>
          <w:szCs w:val="32"/>
        </w:rPr>
      </w:pPr>
    </w:p>
    <w:p w:rsidR="00CF3484" w:rsidRDefault="00CF3484" w:rsidP="00CD58EC">
      <w:pPr>
        <w:spacing w:after="0" w:line="240" w:lineRule="auto"/>
        <w:jc w:val="both"/>
        <w:outlineLvl w:val="2"/>
        <w:rPr>
          <w:rFonts w:ascii="Garamond" w:hAnsi="Garamond"/>
          <w:b/>
          <w:sz w:val="32"/>
          <w:szCs w:val="32"/>
        </w:rPr>
      </w:pPr>
    </w:p>
    <w:p w:rsidR="00CF3484" w:rsidRDefault="00CF3484" w:rsidP="00CD58EC">
      <w:pPr>
        <w:spacing w:after="0" w:line="240" w:lineRule="auto"/>
        <w:jc w:val="both"/>
        <w:outlineLvl w:val="2"/>
        <w:rPr>
          <w:rFonts w:ascii="Garamond" w:hAnsi="Garamond"/>
          <w:b/>
          <w:sz w:val="32"/>
          <w:szCs w:val="32"/>
        </w:rPr>
      </w:pPr>
    </w:p>
    <w:p w:rsidR="00CF3484" w:rsidRDefault="00CF3484" w:rsidP="00CD58EC">
      <w:pPr>
        <w:spacing w:after="0" w:line="240" w:lineRule="auto"/>
        <w:jc w:val="both"/>
        <w:outlineLvl w:val="2"/>
        <w:rPr>
          <w:rFonts w:ascii="Garamond" w:hAnsi="Garamond"/>
          <w:b/>
          <w:sz w:val="32"/>
          <w:szCs w:val="32"/>
        </w:rPr>
      </w:pPr>
    </w:p>
    <w:p w:rsidR="00BC4DAF" w:rsidRDefault="00BC4DAF" w:rsidP="00CD58EC">
      <w:pPr>
        <w:spacing w:after="0" w:line="240" w:lineRule="auto"/>
        <w:jc w:val="both"/>
        <w:outlineLvl w:val="2"/>
        <w:rPr>
          <w:rFonts w:ascii="Garamond" w:hAnsi="Garamond"/>
          <w:b/>
          <w:sz w:val="32"/>
          <w:szCs w:val="32"/>
        </w:rPr>
      </w:pPr>
    </w:p>
    <w:p w:rsidR="005C1B43" w:rsidRDefault="005C1B43" w:rsidP="00CD58EC">
      <w:pPr>
        <w:spacing w:after="0" w:line="240" w:lineRule="auto"/>
        <w:jc w:val="both"/>
        <w:outlineLvl w:val="2"/>
        <w:rPr>
          <w:rFonts w:ascii="Garamond" w:hAnsi="Garamond"/>
          <w:b/>
          <w:sz w:val="32"/>
          <w:szCs w:val="32"/>
        </w:rPr>
      </w:pPr>
    </w:p>
    <w:p w:rsidR="005C1B43" w:rsidRDefault="005C1B43" w:rsidP="00CD58EC">
      <w:pPr>
        <w:spacing w:after="0" w:line="240" w:lineRule="auto"/>
        <w:jc w:val="both"/>
        <w:outlineLvl w:val="2"/>
        <w:rPr>
          <w:rFonts w:ascii="Garamond" w:hAnsi="Garamond"/>
          <w:b/>
          <w:sz w:val="32"/>
          <w:szCs w:val="32"/>
        </w:rPr>
      </w:pPr>
    </w:p>
    <w:p w:rsidR="00CD58EC" w:rsidRPr="00CD58EC" w:rsidRDefault="00CD58EC" w:rsidP="00CD58EC">
      <w:pPr>
        <w:spacing w:after="0" w:line="240" w:lineRule="auto"/>
        <w:jc w:val="both"/>
        <w:outlineLvl w:val="2"/>
        <w:rPr>
          <w:rFonts w:ascii="Garamond" w:hAnsi="Garamond"/>
          <w:b/>
          <w:sz w:val="32"/>
          <w:szCs w:val="32"/>
        </w:rPr>
      </w:pPr>
      <w:r w:rsidRPr="00CD58EC">
        <w:rPr>
          <w:rFonts w:ascii="Garamond" w:hAnsi="Garamond"/>
          <w:b/>
          <w:sz w:val="32"/>
          <w:szCs w:val="32"/>
        </w:rPr>
        <w:lastRenderedPageBreak/>
        <w:t xml:space="preserve">KATI ATIK VE ÇEVRE DERGİSİ YAZIM KURALLARI </w:t>
      </w:r>
    </w:p>
    <w:p w:rsidR="00CD58EC" w:rsidRPr="00CD58EC" w:rsidRDefault="00CD58EC" w:rsidP="00CD58EC">
      <w:pPr>
        <w:spacing w:before="120" w:after="120" w:line="240" w:lineRule="auto"/>
        <w:rPr>
          <w:rFonts w:ascii="Garamond" w:hAnsi="Garamond"/>
          <w:b/>
          <w:sz w:val="32"/>
          <w:szCs w:val="32"/>
        </w:rPr>
      </w:pPr>
    </w:p>
    <w:p w:rsidR="00CD58EC" w:rsidRPr="00CD58EC" w:rsidRDefault="00CD58EC" w:rsidP="00CD58EC">
      <w:pPr>
        <w:spacing w:before="120" w:after="120" w:line="240" w:lineRule="auto"/>
        <w:rPr>
          <w:rFonts w:ascii="Garamond" w:hAnsi="Garamond"/>
          <w:b/>
          <w:sz w:val="24"/>
          <w:szCs w:val="24"/>
        </w:rPr>
      </w:pPr>
      <w:r w:rsidRPr="00CD58EC">
        <w:rPr>
          <w:rFonts w:ascii="Garamond" w:hAnsi="Garamond"/>
          <w:b/>
          <w:sz w:val="24"/>
          <w:szCs w:val="24"/>
        </w:rPr>
        <w:t>Günay Kocasoy</w:t>
      </w:r>
      <w:r w:rsidRPr="00CD58EC">
        <w:rPr>
          <w:rFonts w:ascii="Garamond" w:hAnsi="Garamond"/>
          <w:b/>
          <w:sz w:val="24"/>
          <w:szCs w:val="24"/>
          <w:vertAlign w:val="superscript"/>
        </w:rPr>
        <w:t>1</w:t>
      </w:r>
      <w:r w:rsidRPr="00CD58EC">
        <w:rPr>
          <w:rFonts w:ascii="Garamond" w:hAnsi="Garamond"/>
          <w:b/>
          <w:sz w:val="24"/>
          <w:szCs w:val="24"/>
        </w:rPr>
        <w:t>, Bülent Topkaya</w:t>
      </w:r>
      <w:r w:rsidRPr="00CD58EC">
        <w:rPr>
          <w:rFonts w:ascii="Garamond" w:hAnsi="Garamond"/>
          <w:b/>
          <w:sz w:val="24"/>
          <w:szCs w:val="24"/>
          <w:vertAlign w:val="superscript"/>
        </w:rPr>
        <w:t>2</w:t>
      </w:r>
    </w:p>
    <w:p w:rsidR="00CD58EC" w:rsidRPr="00CD58EC" w:rsidRDefault="00CD58EC" w:rsidP="00CD58EC">
      <w:pPr>
        <w:spacing w:after="0" w:line="240" w:lineRule="auto"/>
        <w:rPr>
          <w:rFonts w:ascii="Garamond" w:hAnsi="Garamond"/>
        </w:rPr>
      </w:pPr>
      <w:r w:rsidRPr="00CD58EC">
        <w:rPr>
          <w:rFonts w:ascii="Garamond" w:hAnsi="Garamond"/>
          <w:vertAlign w:val="superscript"/>
        </w:rPr>
        <w:t>1</w:t>
      </w:r>
      <w:r w:rsidRPr="00CD58EC">
        <w:rPr>
          <w:rFonts w:ascii="Garamond" w:hAnsi="Garamond"/>
        </w:rPr>
        <w:t>Boğaziçi Üniversitesi Çevre Bilimleri Enstitüsü, 34342 Bebek İstanbul</w:t>
      </w:r>
    </w:p>
    <w:p w:rsidR="00CD58EC" w:rsidRPr="00CD58EC" w:rsidRDefault="00CD58EC" w:rsidP="00CD58EC">
      <w:pPr>
        <w:spacing w:after="0" w:line="240" w:lineRule="auto"/>
        <w:rPr>
          <w:rFonts w:ascii="Garamond" w:hAnsi="Garamond"/>
        </w:rPr>
      </w:pPr>
      <w:r w:rsidRPr="00CD58EC">
        <w:rPr>
          <w:rFonts w:ascii="Garamond" w:hAnsi="Garamond"/>
          <w:vertAlign w:val="superscript"/>
        </w:rPr>
        <w:t>2</w:t>
      </w:r>
      <w:r w:rsidRPr="00CD58EC">
        <w:rPr>
          <w:rFonts w:ascii="Garamond" w:hAnsi="Garamond"/>
        </w:rPr>
        <w:t>Akdeniz Üniversitesi Çevre Mühendisliği Bölümü, Dumlupınar Bulvarı 07058 Antalya</w:t>
      </w:r>
    </w:p>
    <w:p w:rsidR="00CD58EC" w:rsidRPr="00CD58EC" w:rsidRDefault="00CD58EC" w:rsidP="00CD58EC">
      <w:pPr>
        <w:spacing w:before="120" w:after="120" w:line="240" w:lineRule="auto"/>
        <w:rPr>
          <w:rFonts w:ascii="Garamond" w:hAnsi="Garamond"/>
        </w:rPr>
      </w:pPr>
    </w:p>
    <w:p w:rsidR="00CD58EC" w:rsidRPr="00CD58EC" w:rsidRDefault="00CD58EC" w:rsidP="00CD58EC">
      <w:pPr>
        <w:spacing w:before="120" w:after="120" w:line="240" w:lineRule="auto"/>
        <w:rPr>
          <w:rFonts w:ascii="Garamond" w:hAnsi="Garamond"/>
          <w:b/>
        </w:rPr>
      </w:pPr>
      <w:r w:rsidRPr="00CD58EC">
        <w:rPr>
          <w:rFonts w:ascii="Garamond" w:hAnsi="Garamond"/>
          <w:b/>
        </w:rPr>
        <w:t>Özet</w:t>
      </w:r>
    </w:p>
    <w:p w:rsidR="00CD58EC" w:rsidRPr="00CD58EC" w:rsidRDefault="00CD58EC" w:rsidP="00CD58EC">
      <w:pPr>
        <w:spacing w:before="120" w:after="120" w:line="240" w:lineRule="auto"/>
        <w:jc w:val="both"/>
        <w:rPr>
          <w:rFonts w:ascii="Garamond" w:hAnsi="Garamond"/>
        </w:rPr>
      </w:pPr>
      <w:r w:rsidRPr="00CD58EC">
        <w:rPr>
          <w:rFonts w:ascii="Garamond" w:hAnsi="Garamond"/>
        </w:rPr>
        <w:t>Özet kısmında çalışmanın amacı, yapılan çalışmanın kısa özeti ve elde edilen sonuçlardan bahsedilmelidir. Özet, tek paragraf halinde yazılmalı ve 150-250 kelime arasında olmalıdır. Garamond yazı tipi, 11 punto kullanılmalı ve yazı metnin iki tarafına da hizalanmalıdır.</w:t>
      </w:r>
    </w:p>
    <w:p w:rsidR="00CD58EC" w:rsidRPr="00CD58EC" w:rsidRDefault="00CD58EC" w:rsidP="00CD58EC">
      <w:pPr>
        <w:spacing w:before="120" w:after="120" w:line="240" w:lineRule="auto"/>
        <w:jc w:val="both"/>
        <w:rPr>
          <w:rFonts w:ascii="Garamond" w:hAnsi="Garamond"/>
          <w:i/>
        </w:rPr>
      </w:pPr>
      <w:r w:rsidRPr="00CD58EC">
        <w:rPr>
          <w:rFonts w:ascii="Garamond" w:hAnsi="Garamond"/>
          <w:i/>
        </w:rPr>
        <w:t>Anahtar kelimeler: En fazla 6 anahtar kelime, sadece ilk kelimenin ilk harfi büyük diğer harfler küçük olacak şekilde, alfabetik sırayla yazılmalı, virgüllerle ayrılmalıdır (11 punto, italik)</w:t>
      </w:r>
    </w:p>
    <w:p w:rsidR="00CD58EC" w:rsidRPr="00CD58EC" w:rsidRDefault="00CD58EC" w:rsidP="00CD58EC">
      <w:pPr>
        <w:spacing w:before="120" w:after="120" w:line="240" w:lineRule="auto"/>
        <w:jc w:val="both"/>
        <w:rPr>
          <w:rFonts w:ascii="Garamond" w:hAnsi="Garamond"/>
        </w:rPr>
      </w:pPr>
    </w:p>
    <w:p w:rsidR="00CD58EC" w:rsidRPr="00CD58EC" w:rsidRDefault="00CD58EC" w:rsidP="00CD58EC">
      <w:pPr>
        <w:spacing w:before="120" w:after="120" w:line="240" w:lineRule="auto"/>
        <w:rPr>
          <w:rFonts w:ascii="Garamond" w:hAnsi="Garamond"/>
          <w:b/>
          <w:sz w:val="28"/>
          <w:szCs w:val="28"/>
        </w:rPr>
      </w:pPr>
      <w:r w:rsidRPr="00CD58EC">
        <w:rPr>
          <w:rFonts w:ascii="Garamond" w:hAnsi="Garamond"/>
          <w:b/>
          <w:sz w:val="28"/>
          <w:szCs w:val="28"/>
        </w:rPr>
        <w:t>JOURNAL OF KATI ATIK VE ÇEVRE GUIDELINES FOR AUTHORS</w:t>
      </w:r>
    </w:p>
    <w:p w:rsidR="00CD58EC" w:rsidRPr="00CD58EC" w:rsidRDefault="00CD58EC" w:rsidP="00CD58EC">
      <w:pPr>
        <w:spacing w:before="120" w:after="120" w:line="240" w:lineRule="auto"/>
        <w:rPr>
          <w:rFonts w:ascii="Garamond" w:hAnsi="Garamond"/>
          <w:b/>
        </w:rPr>
      </w:pPr>
    </w:p>
    <w:p w:rsidR="00CD58EC" w:rsidRPr="00CD58EC" w:rsidRDefault="00CD58EC" w:rsidP="00CD58EC">
      <w:pPr>
        <w:spacing w:before="120" w:after="120" w:line="240" w:lineRule="auto"/>
        <w:rPr>
          <w:rFonts w:ascii="Garamond" w:hAnsi="Garamond"/>
          <w:b/>
        </w:rPr>
      </w:pPr>
      <w:r w:rsidRPr="00CD58EC">
        <w:rPr>
          <w:rFonts w:ascii="Garamond" w:hAnsi="Garamond"/>
          <w:b/>
        </w:rPr>
        <w:t xml:space="preserve">Abstract </w:t>
      </w:r>
    </w:p>
    <w:p w:rsidR="00CD58EC" w:rsidRPr="00CD58EC" w:rsidRDefault="00CD58EC" w:rsidP="00CD58EC">
      <w:pPr>
        <w:spacing w:before="120" w:after="120" w:line="240" w:lineRule="auto"/>
        <w:jc w:val="both"/>
        <w:rPr>
          <w:rFonts w:ascii="Garamond" w:hAnsi="Garamond"/>
        </w:rPr>
      </w:pPr>
      <w:r w:rsidRPr="00CD58EC">
        <w:rPr>
          <w:rFonts w:ascii="Garamond" w:hAnsi="Garamond"/>
        </w:rPr>
        <w:t>Yukarıda verilen Türkçe özetin İngilizcesi yer almalıdır. Özet tek paragraf halinde yazılmalı ve 150-250 kelime arasında olmalıdır. Garamond yazı tipi, 11 punto kullanılmalı ve yazı metnin iki tarafına da hizalanmalıdır.</w:t>
      </w:r>
    </w:p>
    <w:p w:rsidR="00CD58EC" w:rsidRPr="00CD58EC" w:rsidRDefault="00CD58EC" w:rsidP="00CD58EC">
      <w:pPr>
        <w:spacing w:before="120" w:after="120" w:line="240" w:lineRule="auto"/>
        <w:jc w:val="both"/>
        <w:rPr>
          <w:rFonts w:ascii="Garamond" w:hAnsi="Garamond"/>
          <w:i/>
        </w:rPr>
      </w:pPr>
      <w:r w:rsidRPr="00CD58EC">
        <w:rPr>
          <w:rFonts w:ascii="Garamond" w:hAnsi="Garamond"/>
          <w:i/>
        </w:rPr>
        <w:t>Keywords: En fazla 6 anahtar kelime, sadece ilk kelimenin ilk harfi büyük diğer harfler küçük olacak şekilde, alfabetik sırayla yazılmalı, virgüllerle ayrılmalıdır (11 punto, italik)</w:t>
      </w:r>
    </w:p>
    <w:p w:rsidR="00CD58EC" w:rsidRPr="00CD58EC" w:rsidRDefault="00CD58EC" w:rsidP="00CD58EC">
      <w:pPr>
        <w:spacing w:before="120" w:after="120" w:line="240" w:lineRule="auto"/>
        <w:jc w:val="both"/>
        <w:rPr>
          <w:rFonts w:ascii="Garamond" w:hAnsi="Garamond"/>
        </w:rPr>
      </w:pPr>
    </w:p>
    <w:p w:rsidR="00CD58EC" w:rsidRPr="00CD58EC" w:rsidRDefault="00CD58EC" w:rsidP="00CD58EC">
      <w:pPr>
        <w:spacing w:before="120" w:after="120" w:line="240" w:lineRule="auto"/>
        <w:jc w:val="both"/>
        <w:rPr>
          <w:rFonts w:ascii="Garamond" w:hAnsi="Garamond"/>
        </w:rPr>
      </w:pPr>
    </w:p>
    <w:p w:rsidR="00CD58EC" w:rsidRPr="00CD58EC" w:rsidRDefault="00CD58EC" w:rsidP="00CD58EC">
      <w:pPr>
        <w:numPr>
          <w:ilvl w:val="0"/>
          <w:numId w:val="39"/>
        </w:numPr>
        <w:spacing w:before="240" w:after="240" w:line="240" w:lineRule="auto"/>
        <w:jc w:val="both"/>
        <w:rPr>
          <w:rFonts w:ascii="Garamond" w:hAnsi="Garamond"/>
          <w:b/>
          <w:sz w:val="24"/>
          <w:szCs w:val="24"/>
        </w:rPr>
      </w:pPr>
      <w:r w:rsidRPr="00CD58EC">
        <w:rPr>
          <w:rFonts w:ascii="Garamond" w:hAnsi="Garamond"/>
          <w:b/>
          <w:sz w:val="24"/>
          <w:szCs w:val="24"/>
        </w:rPr>
        <w:t>GİRİŞ</w:t>
      </w:r>
    </w:p>
    <w:p w:rsidR="00CD58EC" w:rsidRPr="00CD58EC" w:rsidRDefault="00CD58EC" w:rsidP="00CD58EC">
      <w:pPr>
        <w:numPr>
          <w:ilvl w:val="0"/>
          <w:numId w:val="40"/>
        </w:numPr>
        <w:spacing w:before="240" w:after="240" w:line="240" w:lineRule="auto"/>
        <w:jc w:val="both"/>
        <w:rPr>
          <w:rFonts w:ascii="Garamond" w:hAnsi="Garamond"/>
          <w:b/>
          <w:sz w:val="24"/>
          <w:szCs w:val="24"/>
        </w:rPr>
      </w:pPr>
      <w:r w:rsidRPr="00CD58EC">
        <w:rPr>
          <w:rFonts w:ascii="Garamond" w:hAnsi="Garamond"/>
          <w:b/>
          <w:sz w:val="24"/>
          <w:szCs w:val="24"/>
        </w:rPr>
        <w:t xml:space="preserve">Sayfa Boyutu: </w:t>
      </w:r>
      <w:r w:rsidRPr="00CD58EC">
        <w:rPr>
          <w:rFonts w:ascii="Garamond" w:hAnsi="Garamond"/>
          <w:sz w:val="24"/>
          <w:szCs w:val="24"/>
        </w:rPr>
        <w:t xml:space="preserve">Makale A4 boyutta sayfaya, üstten ve alttan </w:t>
      </w:r>
      <w:smartTag w:uri="urn:schemas-microsoft-com:office:smarttags" w:element="metricconverter">
        <w:smartTagPr>
          <w:attr w:name="ProductID" w:val="2,5 cm"/>
        </w:smartTagPr>
        <w:r w:rsidRPr="00CD58EC">
          <w:rPr>
            <w:rFonts w:ascii="Garamond" w:hAnsi="Garamond"/>
            <w:sz w:val="24"/>
            <w:szCs w:val="24"/>
          </w:rPr>
          <w:t>2,5 cm</w:t>
        </w:r>
      </w:smartTag>
      <w:r w:rsidRPr="00CD58EC">
        <w:rPr>
          <w:rFonts w:ascii="Garamond" w:hAnsi="Garamond"/>
          <w:sz w:val="24"/>
          <w:szCs w:val="24"/>
        </w:rPr>
        <w:t xml:space="preserve">, soldan </w:t>
      </w:r>
      <w:smartTag w:uri="urn:schemas-microsoft-com:office:smarttags" w:element="metricconverter">
        <w:smartTagPr>
          <w:attr w:name="ProductID" w:val="2 cm"/>
        </w:smartTagPr>
        <w:r w:rsidRPr="00CD58EC">
          <w:rPr>
            <w:rFonts w:ascii="Garamond" w:hAnsi="Garamond"/>
            <w:sz w:val="24"/>
            <w:szCs w:val="24"/>
          </w:rPr>
          <w:t>2 cm</w:t>
        </w:r>
      </w:smartTag>
      <w:r w:rsidRPr="00CD58EC">
        <w:rPr>
          <w:rFonts w:ascii="Garamond" w:hAnsi="Garamond"/>
          <w:sz w:val="24"/>
          <w:szCs w:val="24"/>
        </w:rPr>
        <w:t xml:space="preserve"> ve sağdan </w:t>
      </w:r>
      <w:smartTag w:uri="urn:schemas-microsoft-com:office:smarttags" w:element="metricconverter">
        <w:smartTagPr>
          <w:attr w:name="ProductID" w:val="1,5 cm"/>
        </w:smartTagPr>
        <w:r w:rsidRPr="00CD58EC">
          <w:rPr>
            <w:rFonts w:ascii="Garamond" w:hAnsi="Garamond"/>
            <w:sz w:val="24"/>
            <w:szCs w:val="24"/>
          </w:rPr>
          <w:t>1,5 cm</w:t>
        </w:r>
      </w:smartTag>
      <w:r w:rsidRPr="00CD58EC">
        <w:rPr>
          <w:rFonts w:ascii="Garamond" w:hAnsi="Garamond"/>
          <w:sz w:val="24"/>
          <w:szCs w:val="24"/>
        </w:rPr>
        <w:t xml:space="preserve"> boşluk bırakılarak yazılmalıdır. Metnin tamamında (şekil ve tablolar hariç) Garamond yazı tipi kullanılmalıdır.</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 xml:space="preserve">Makale Başlığı: </w:t>
      </w:r>
      <w:r w:rsidRPr="00CD58EC">
        <w:rPr>
          <w:rFonts w:ascii="Garamond" w:hAnsi="Garamond"/>
          <w:sz w:val="24"/>
          <w:szCs w:val="24"/>
        </w:rPr>
        <w:t>Başlık büyük harflerle, 16 punto ve koyu olarak yazılmalıdır. Başlık sola hizalı olmalı ve uzunluğu 10 kelimeyi aşmamalıdır. Başlıktan sonra bir satır boşluk bırakılmalıdır (16 punto).</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 xml:space="preserve">Yazarlar ve Adresler: </w:t>
      </w:r>
      <w:r w:rsidRPr="00CD58EC">
        <w:rPr>
          <w:rFonts w:ascii="Garamond" w:hAnsi="Garamond"/>
          <w:sz w:val="24"/>
          <w:szCs w:val="24"/>
        </w:rPr>
        <w:t>Yazar isimleri 12 punto ve koyu olarak yazılmalıdır. İsimler sola hizalı olmalıdır. Yazar adresleri bir alt satıra, 11 punto olarak yazılmalıdır. Adresler sola hizalı olmalıdır. Eğer, yazarlar farklı kurumlarda çalışıyorlarsa, isimler yukarıdaki örnekte olduğu gibi numaralandırılmalı ve numaralar adreslerin başında belirtilmelidir. Adreslerin ardından tek satır boşluk bırakılmalıdır (11 punto).</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Özet:</w:t>
      </w:r>
      <w:r w:rsidRPr="00CD58EC">
        <w:rPr>
          <w:rFonts w:ascii="Garamond" w:hAnsi="Garamond"/>
          <w:sz w:val="24"/>
          <w:szCs w:val="24"/>
        </w:rPr>
        <w:t xml:space="preserve"> Türkçe olarak yazılmalıdır. “Özet” şeklindeki başlık 11 punto, koyu ve sola dayalı olarak yazılmalıdır. Özet metni, 11 punto ve iki yana dayalı olarak yazılmalıdır. Ayrıca özet metni bir paragraf halinde, 150-250 kelime arasında olmalıdır. (11 punto).</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lastRenderedPageBreak/>
        <w:t xml:space="preserve">Anahtar Kelimeler: </w:t>
      </w:r>
      <w:r w:rsidRPr="00CD58EC">
        <w:rPr>
          <w:rFonts w:ascii="Garamond" w:hAnsi="Garamond"/>
          <w:sz w:val="24"/>
          <w:szCs w:val="24"/>
        </w:rPr>
        <w:t>Anahtar kelimeler, Türkçe özetin altına Türkçe olarak örnekteki şekilde yazılmalıdır. Anahtar kelimeler, 11 punto, italik ve sola dayalı olarak yazılmalıdır. Anahtar kelimeler en fazla 6 tane olmalı, alfabetik sırayla dizilmeli, sadece ilk kelimenin ilk harfi büyük diğer harfler küçük olacak şekilde ve virgülle ayrılmalıdır. Anahtar kelimelerden sonra tek satır boşluk bırakılmalıdır (11 punto).</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 xml:space="preserve">İngilizce Başlık: </w:t>
      </w:r>
      <w:r w:rsidRPr="00CD58EC">
        <w:rPr>
          <w:rFonts w:ascii="Garamond" w:hAnsi="Garamond"/>
          <w:sz w:val="24"/>
          <w:szCs w:val="24"/>
        </w:rPr>
        <w:t>Türkçe anahtar kelimelerden sonra İngilizce başlık yer almalıdır. Başlık büyük harflerle, 14 punto ve kalın olarak yazılmalıdır. Başlık sola hizalı olmalı ve uzunluğu 10 kelimeyi aşmamalıdır. Başlıktan sonra bir satır boşluk bırakılmalıdır (14 punto).</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Abstract:</w:t>
      </w:r>
      <w:r w:rsidRPr="00CD58EC">
        <w:rPr>
          <w:rFonts w:ascii="Garamond" w:hAnsi="Garamond"/>
          <w:sz w:val="24"/>
          <w:szCs w:val="24"/>
        </w:rPr>
        <w:t xml:space="preserve"> İngilizce olarak yazılmalıdır. “Abstract” şeklindeki başlık 11 punto, koyu ve sola dayalı olarak yazılmalıdır. Abstract metni, 11 punto ve iki yana dayalı olarak yazılmalıdır. Ayrıca abstract metni bir paragraf halinde, 150-250 kelime arasında olmalıdır. (11 punto).</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Keywords:</w:t>
      </w:r>
      <w:r w:rsidRPr="00CD58EC">
        <w:rPr>
          <w:rFonts w:ascii="Garamond" w:hAnsi="Garamond"/>
          <w:sz w:val="24"/>
          <w:szCs w:val="24"/>
        </w:rPr>
        <w:t xml:space="preserve"> Abstract’ın altına İngilizce olarak örnekteki şekilde yazılmalıdır. “Keywords”, 11 punto, italik ve sola dayalı olarak yazılmalıdır. “Keywords” en fazla 6 tane olmalı, alfabetik sırayla dizilmeli, sadece ilk kelimenin ilk harfi büyük diğer harfler küçük olacak şekilde ve virgülle ayrılmalıdır. Sonrasında tek satır boşluk bırakılmalıdır (11 punto).</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 xml:space="preserve">Bölüm Başlıkları: </w:t>
      </w:r>
      <w:r w:rsidRPr="00CD58EC">
        <w:rPr>
          <w:rFonts w:ascii="Garamond" w:hAnsi="Garamond"/>
          <w:sz w:val="24"/>
          <w:szCs w:val="24"/>
        </w:rPr>
        <w:t>Makalede yer alan başlıklar numaralandırılmalıdır. Ana başlıklar büyük harflerle ve koyu yazılmalıdır. Birinci alt başlık, koyu ve kelimelerin ilk harfleri büyük olarak yazılmalıdır. İkinci alt başlık, koyu ve sadece ilk kelimenin ilk harfi büyük olarak yazılmalıdır. Üçüncü alt başlık, koyu, italik ve sadece ilk kelimenin ilk harfi büyük olarak yazılmalıdır. Ana başlıklardan önce iki satır, diğer başlıklardan önce bir satır boşluk bırakılmalıdır. Bölüm başlıklarının yazımı aşağıdaki örnekte gösterilmektedir.</w:t>
      </w:r>
    </w:p>
    <w:p w:rsidR="00CD58EC" w:rsidRPr="00CD58EC" w:rsidRDefault="00CD58EC" w:rsidP="00CD58EC">
      <w:pPr>
        <w:numPr>
          <w:ilvl w:val="0"/>
          <w:numId w:val="38"/>
        </w:numPr>
        <w:spacing w:before="240" w:after="240" w:line="240" w:lineRule="auto"/>
        <w:jc w:val="both"/>
        <w:rPr>
          <w:rFonts w:ascii="Garamond" w:hAnsi="Garamond"/>
          <w:b/>
          <w:sz w:val="24"/>
          <w:szCs w:val="24"/>
        </w:rPr>
      </w:pPr>
      <w:r w:rsidRPr="00CD58EC">
        <w:rPr>
          <w:rFonts w:ascii="Garamond" w:hAnsi="Garamond"/>
          <w:b/>
          <w:sz w:val="24"/>
          <w:szCs w:val="24"/>
        </w:rPr>
        <w:t>METODOLOJİ</w:t>
      </w:r>
    </w:p>
    <w:p w:rsidR="00CD58EC" w:rsidRPr="00CD58EC" w:rsidRDefault="00CD58EC" w:rsidP="00CD58EC">
      <w:pPr>
        <w:numPr>
          <w:ilvl w:val="1"/>
          <w:numId w:val="38"/>
        </w:numPr>
        <w:spacing w:before="120" w:after="120" w:line="240" w:lineRule="auto"/>
        <w:jc w:val="both"/>
        <w:rPr>
          <w:rFonts w:ascii="Garamond" w:hAnsi="Garamond"/>
          <w:b/>
          <w:sz w:val="24"/>
          <w:szCs w:val="24"/>
        </w:rPr>
      </w:pPr>
      <w:r w:rsidRPr="00CD58EC">
        <w:rPr>
          <w:rFonts w:ascii="Garamond" w:hAnsi="Garamond"/>
          <w:b/>
          <w:sz w:val="24"/>
          <w:szCs w:val="24"/>
        </w:rPr>
        <w:t>Deney Düzeneği</w:t>
      </w:r>
    </w:p>
    <w:p w:rsidR="00CD58EC" w:rsidRPr="00CD58EC" w:rsidRDefault="00CD58EC" w:rsidP="00CD58EC">
      <w:pPr>
        <w:numPr>
          <w:ilvl w:val="2"/>
          <w:numId w:val="38"/>
        </w:numPr>
        <w:spacing w:before="120" w:after="120" w:line="240" w:lineRule="auto"/>
        <w:jc w:val="both"/>
        <w:rPr>
          <w:rFonts w:ascii="Garamond" w:hAnsi="Garamond"/>
          <w:b/>
          <w:sz w:val="24"/>
          <w:szCs w:val="24"/>
        </w:rPr>
      </w:pPr>
      <w:r w:rsidRPr="00CD58EC">
        <w:rPr>
          <w:rFonts w:ascii="Garamond" w:hAnsi="Garamond"/>
          <w:b/>
          <w:sz w:val="24"/>
          <w:szCs w:val="24"/>
        </w:rPr>
        <w:t>Kullanılan aletler</w:t>
      </w:r>
    </w:p>
    <w:p w:rsidR="00CD58EC" w:rsidRPr="00CD58EC" w:rsidRDefault="00CD58EC" w:rsidP="00CD58EC">
      <w:pPr>
        <w:numPr>
          <w:ilvl w:val="3"/>
          <w:numId w:val="38"/>
        </w:numPr>
        <w:spacing w:before="120" w:after="120" w:line="240" w:lineRule="auto"/>
        <w:ind w:left="2552" w:hanging="850"/>
        <w:jc w:val="both"/>
        <w:rPr>
          <w:rFonts w:ascii="Garamond" w:hAnsi="Garamond"/>
          <w:b/>
          <w:i/>
          <w:sz w:val="24"/>
          <w:szCs w:val="24"/>
        </w:rPr>
      </w:pPr>
      <w:r w:rsidRPr="00CD58EC">
        <w:rPr>
          <w:rFonts w:ascii="Garamond" w:hAnsi="Garamond"/>
          <w:b/>
          <w:i/>
          <w:sz w:val="24"/>
          <w:szCs w:val="24"/>
        </w:rPr>
        <w:t>Aletlerin özellikleri</w:t>
      </w:r>
    </w:p>
    <w:p w:rsidR="00CD58EC" w:rsidRPr="00CD58EC" w:rsidRDefault="00CD58EC" w:rsidP="00CD58EC">
      <w:pPr>
        <w:numPr>
          <w:ilvl w:val="1"/>
          <w:numId w:val="38"/>
        </w:numPr>
        <w:spacing w:before="120" w:after="120" w:line="240" w:lineRule="auto"/>
        <w:jc w:val="both"/>
        <w:rPr>
          <w:rFonts w:ascii="Garamond" w:hAnsi="Garamond"/>
          <w:b/>
          <w:sz w:val="24"/>
          <w:szCs w:val="24"/>
        </w:rPr>
      </w:pPr>
      <w:r w:rsidRPr="00CD58EC">
        <w:rPr>
          <w:rFonts w:ascii="Garamond" w:hAnsi="Garamond"/>
          <w:b/>
          <w:sz w:val="24"/>
          <w:szCs w:val="24"/>
        </w:rPr>
        <w:t>Kullanılan Malzemeler</w:t>
      </w:r>
    </w:p>
    <w:p w:rsidR="00CD58EC" w:rsidRPr="00CD58EC" w:rsidRDefault="00CD58EC" w:rsidP="00CD58EC">
      <w:pPr>
        <w:spacing w:before="120" w:after="120" w:line="240" w:lineRule="auto"/>
        <w:ind w:left="720"/>
        <w:jc w:val="both"/>
        <w:rPr>
          <w:rFonts w:ascii="Garamond" w:hAnsi="Garamond"/>
          <w:b/>
          <w:sz w:val="24"/>
          <w:szCs w:val="24"/>
        </w:rPr>
      </w:pPr>
    </w:p>
    <w:p w:rsidR="00CD58EC" w:rsidRPr="00CD58EC" w:rsidRDefault="00CD58EC" w:rsidP="00CD58EC">
      <w:pPr>
        <w:numPr>
          <w:ilvl w:val="0"/>
          <w:numId w:val="40"/>
        </w:numPr>
        <w:spacing w:before="120" w:after="120" w:line="240" w:lineRule="auto"/>
        <w:jc w:val="both"/>
        <w:rPr>
          <w:rFonts w:ascii="Garamond" w:hAnsi="Garamond"/>
          <w:b/>
          <w:sz w:val="24"/>
          <w:szCs w:val="24"/>
        </w:rPr>
      </w:pPr>
      <w:r w:rsidRPr="00CD58EC">
        <w:rPr>
          <w:rFonts w:ascii="Garamond" w:hAnsi="Garamond"/>
          <w:b/>
          <w:sz w:val="24"/>
          <w:szCs w:val="24"/>
        </w:rPr>
        <w:t>Makale Metni Yazımı</w:t>
      </w:r>
    </w:p>
    <w:p w:rsidR="00CD58EC" w:rsidRPr="00CD58EC" w:rsidRDefault="00CD58EC" w:rsidP="00CD58EC">
      <w:pPr>
        <w:spacing w:before="120" w:after="120" w:line="240" w:lineRule="auto"/>
        <w:jc w:val="both"/>
        <w:rPr>
          <w:rFonts w:ascii="Garamond" w:hAnsi="Garamond"/>
          <w:sz w:val="24"/>
          <w:szCs w:val="24"/>
        </w:rPr>
      </w:pPr>
      <w:r w:rsidRPr="00CD58EC">
        <w:rPr>
          <w:rFonts w:ascii="Garamond" w:hAnsi="Garamond"/>
          <w:sz w:val="24"/>
          <w:szCs w:val="24"/>
        </w:rPr>
        <w:t xml:space="preserve">Makale metni 12 punto ile iki yana dayalı olarak ve tek sütun halinde yazılmalıdır. Metinde, tablo ve şekiller hariç, Garamond yazı tipi kullanılmalıdır. </w:t>
      </w:r>
    </w:p>
    <w:p w:rsidR="00CD58EC" w:rsidRPr="00CD58EC" w:rsidRDefault="00CD58EC" w:rsidP="00CD58EC">
      <w:pPr>
        <w:numPr>
          <w:ilvl w:val="0"/>
          <w:numId w:val="38"/>
        </w:numPr>
        <w:spacing w:before="240" w:after="240" w:line="240" w:lineRule="auto"/>
        <w:ind w:left="425" w:hanging="357"/>
        <w:jc w:val="both"/>
        <w:rPr>
          <w:rFonts w:ascii="Garamond" w:hAnsi="Garamond"/>
          <w:b/>
          <w:sz w:val="24"/>
          <w:szCs w:val="24"/>
        </w:rPr>
      </w:pPr>
      <w:r w:rsidRPr="00CD58EC">
        <w:rPr>
          <w:rFonts w:ascii="Garamond" w:hAnsi="Garamond"/>
          <w:b/>
          <w:sz w:val="24"/>
          <w:szCs w:val="24"/>
        </w:rPr>
        <w:t>ŞEKİLLER</w:t>
      </w:r>
    </w:p>
    <w:p w:rsidR="00CD58EC" w:rsidRPr="00CD58EC" w:rsidRDefault="00CD58EC" w:rsidP="00CD58EC">
      <w:pPr>
        <w:spacing w:before="120" w:after="120" w:line="240" w:lineRule="auto"/>
        <w:jc w:val="both"/>
        <w:rPr>
          <w:rFonts w:ascii="Garamond" w:hAnsi="Garamond"/>
          <w:sz w:val="24"/>
          <w:szCs w:val="24"/>
        </w:rPr>
      </w:pPr>
      <w:r w:rsidRPr="00CD58EC">
        <w:rPr>
          <w:rFonts w:ascii="Garamond" w:hAnsi="Garamond"/>
          <w:sz w:val="24"/>
          <w:szCs w:val="24"/>
        </w:rPr>
        <w:t>Makalede kullanılacak şekil, fotoğraf, çizim ve grafikler “Şekil” olarak adlandırılmalı metin içinde Şekil 1, Şekil 2, Şekil 3 vs olarak numaralandırılmalıdır. Şekiller metin içinde belirtilmeli ve belirtildiği yerden sonra metne eklenmelidir. Şekillerden önce bir satır boşluk bırakılmalıdır (12 punto). Şekillerden sonra bir satır boşluk (12 punto) bırakılmalı ve şekil başlığı yazılmalıdır. Şekil numarası koyu harflerle ve ardından şekil başlığının sadece ilk harfi büyük olacak şekilde yazılmalıdır. Şekil başlığından sonra yine bir satır boşluk (12 punto) bırakılmalıdır. Şekiller ve başlıkları metin içinde sola hizalanarak yazılmalıdır. Şekil içindeki metin en az 8 punto olmalıdır. Şekillerde Times New Roman veya Garamond yazı tipi kullanılmalıdır. Şekil örneği aşağıda gösterilmektedir.</w:t>
      </w:r>
    </w:p>
    <w:p w:rsidR="00CD58EC" w:rsidRPr="00CD58EC" w:rsidRDefault="00BC4DAF" w:rsidP="00CD58EC">
      <w:pPr>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extent cx="4203700" cy="2624455"/>
            <wp:effectExtent l="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srcRect/>
                    <a:stretch>
                      <a:fillRect/>
                    </a:stretch>
                  </pic:blipFill>
                  <pic:spPr bwMode="auto">
                    <a:xfrm>
                      <a:off x="0" y="0"/>
                      <a:ext cx="4203700" cy="2624455"/>
                    </a:xfrm>
                    <a:prstGeom prst="rect">
                      <a:avLst/>
                    </a:prstGeom>
                    <a:noFill/>
                    <a:ln w="9525">
                      <a:noFill/>
                      <a:miter lim="800000"/>
                      <a:headEnd/>
                      <a:tailEnd/>
                    </a:ln>
                  </pic:spPr>
                </pic:pic>
              </a:graphicData>
            </a:graphic>
          </wp:inline>
        </w:drawing>
      </w:r>
    </w:p>
    <w:p w:rsidR="00CD58EC" w:rsidRPr="00CD58EC" w:rsidRDefault="00CD58EC" w:rsidP="00CD58EC">
      <w:pPr>
        <w:tabs>
          <w:tab w:val="left" w:pos="851"/>
        </w:tabs>
        <w:spacing w:line="240" w:lineRule="auto"/>
        <w:ind w:left="851" w:hanging="851"/>
        <w:rPr>
          <w:rFonts w:ascii="Garamond" w:hAnsi="Garamond"/>
          <w:sz w:val="24"/>
          <w:szCs w:val="24"/>
        </w:rPr>
      </w:pPr>
      <w:r w:rsidRPr="00CD58EC">
        <w:rPr>
          <w:rFonts w:ascii="Garamond" w:hAnsi="Garamond"/>
          <w:b/>
          <w:sz w:val="24"/>
          <w:szCs w:val="24"/>
        </w:rPr>
        <w:t>Şekil 1.</w:t>
      </w:r>
      <w:r w:rsidRPr="00CD58EC">
        <w:rPr>
          <w:rFonts w:ascii="Garamond" w:hAnsi="Garamond"/>
          <w:b/>
          <w:sz w:val="24"/>
          <w:szCs w:val="24"/>
        </w:rPr>
        <w:tab/>
      </w:r>
      <w:r w:rsidRPr="00CD58EC">
        <w:rPr>
          <w:rFonts w:ascii="Garamond" w:hAnsi="Garamond"/>
          <w:sz w:val="24"/>
          <w:szCs w:val="24"/>
        </w:rPr>
        <w:t>0,02 N ve 0,04 N sentetik bakır çözeltisi kolon çıkış suyundaki bakır konsantrasyonunun zamanla değişimi</w:t>
      </w:r>
    </w:p>
    <w:p w:rsidR="00CD58EC" w:rsidRPr="00CD58EC" w:rsidRDefault="00CD58EC" w:rsidP="00CD58EC">
      <w:pPr>
        <w:tabs>
          <w:tab w:val="left" w:pos="851"/>
        </w:tabs>
        <w:spacing w:line="240" w:lineRule="auto"/>
        <w:ind w:left="851" w:hanging="851"/>
        <w:rPr>
          <w:rFonts w:ascii="Garamond" w:hAnsi="Garamond"/>
          <w:sz w:val="24"/>
          <w:szCs w:val="24"/>
        </w:rPr>
      </w:pPr>
    </w:p>
    <w:p w:rsidR="00CD58EC" w:rsidRPr="00CD58EC" w:rsidRDefault="00CD58EC" w:rsidP="00CD58EC">
      <w:pPr>
        <w:numPr>
          <w:ilvl w:val="0"/>
          <w:numId w:val="38"/>
        </w:numPr>
        <w:spacing w:before="240" w:after="240" w:line="240" w:lineRule="auto"/>
        <w:ind w:left="425" w:hanging="357"/>
        <w:rPr>
          <w:rFonts w:ascii="Garamond" w:hAnsi="Garamond"/>
          <w:b/>
          <w:sz w:val="24"/>
          <w:szCs w:val="24"/>
        </w:rPr>
      </w:pPr>
      <w:r w:rsidRPr="00CD58EC">
        <w:rPr>
          <w:rFonts w:ascii="Garamond" w:hAnsi="Garamond"/>
          <w:b/>
          <w:sz w:val="24"/>
          <w:szCs w:val="24"/>
        </w:rPr>
        <w:t>TABLOLAR</w:t>
      </w:r>
    </w:p>
    <w:p w:rsidR="00CD58EC" w:rsidRPr="00CD58EC" w:rsidRDefault="00CD58EC" w:rsidP="00CD58EC">
      <w:pPr>
        <w:spacing w:before="120" w:after="120" w:line="240" w:lineRule="auto"/>
        <w:jc w:val="both"/>
        <w:rPr>
          <w:rFonts w:ascii="Garamond" w:hAnsi="Garamond"/>
          <w:sz w:val="24"/>
          <w:szCs w:val="24"/>
        </w:rPr>
      </w:pPr>
      <w:r w:rsidRPr="00CD58EC">
        <w:rPr>
          <w:rFonts w:ascii="Garamond" w:hAnsi="Garamond"/>
          <w:sz w:val="24"/>
          <w:szCs w:val="24"/>
        </w:rPr>
        <w:t>Makalede kullanılacak tablolar “Tablo” olarak adlandırılmalı metin içinde Tablo 1, Tablo 2, Tablo 3 vs olarak numaralandırılmalıdır. Tablolar metin içinde belirtilmeli ve belirtildiği yerden sonra metne eklenmelidir. Tablolar üstte tablo numarası ve başlığı olacak şekilde yazılmalıdır. Tablo numarası koyu harflerle ve ardından tablo başlığının sadece ilk harfi büyük olacak şekilde yazılmalıdır. Tablo eklendikten sonra bir satır boşluk (12 punto) bırakılmalı ve metne bundan sonra devam edilmelidir. Tablolar ve başlıkları metin içinde sola hizalanarak yazılmalıdır. Tablonun yatay ve dikey çizgileri çizilmeli, tablo içindeki başlıklar koyu harflerle yazılmalıdır. Tablolarda Times New Roman veya Garamond yazı tipi kullanılmalı, yazılar en az 8 punto olmalıdır. Tablo örneği aşağıda verilmiştir.</w:t>
      </w:r>
    </w:p>
    <w:p w:rsidR="00CD58EC" w:rsidRPr="00CD58EC" w:rsidRDefault="00CD58EC" w:rsidP="00CD58EC">
      <w:pPr>
        <w:spacing w:before="120" w:after="120" w:line="240" w:lineRule="auto"/>
        <w:jc w:val="both"/>
        <w:rPr>
          <w:rFonts w:ascii="Garamond" w:hAnsi="Garamond"/>
          <w:sz w:val="24"/>
          <w:szCs w:val="24"/>
        </w:rPr>
      </w:pPr>
    </w:p>
    <w:p w:rsidR="00CD58EC" w:rsidRPr="00CD58EC" w:rsidRDefault="00CD58EC" w:rsidP="00CD58EC">
      <w:pPr>
        <w:spacing w:line="240" w:lineRule="auto"/>
        <w:rPr>
          <w:rFonts w:ascii="Garamond" w:hAnsi="Garamond"/>
          <w:sz w:val="24"/>
          <w:szCs w:val="24"/>
        </w:rPr>
      </w:pPr>
      <w:r w:rsidRPr="00CD58EC">
        <w:rPr>
          <w:rFonts w:ascii="Garamond" w:hAnsi="Garamond"/>
          <w:b/>
          <w:sz w:val="24"/>
          <w:szCs w:val="24"/>
        </w:rPr>
        <w:t>Tablo 1.</w:t>
      </w:r>
      <w:r w:rsidRPr="00CD58EC">
        <w:rPr>
          <w:rFonts w:ascii="Garamond" w:hAnsi="Garamond"/>
          <w:sz w:val="24"/>
          <w:szCs w:val="24"/>
        </w:rPr>
        <w:t xml:space="preserve"> Manisa-Gördeş klinoptilolitinin özellikleri</w:t>
      </w:r>
    </w:p>
    <w:p w:rsidR="00CD58EC" w:rsidRPr="00CD58EC" w:rsidRDefault="00CD58EC" w:rsidP="00CD58EC">
      <w:pPr>
        <w:spacing w:after="0" w:line="240" w:lineRule="auto"/>
        <w:rPr>
          <w:rFonts w:ascii="Garamond" w:hAnsi="Garamond"/>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2961"/>
      </w:tblGrid>
      <w:tr w:rsidR="00CD58EC" w:rsidRPr="00CD58EC" w:rsidTr="005F6557">
        <w:tc>
          <w:tcPr>
            <w:tcW w:w="2439" w:type="dxa"/>
          </w:tcPr>
          <w:p w:rsidR="00CD58EC" w:rsidRPr="00CD58EC" w:rsidRDefault="00CD58EC" w:rsidP="00CD58EC">
            <w:pPr>
              <w:spacing w:after="0" w:line="240" w:lineRule="auto"/>
              <w:jc w:val="center"/>
              <w:rPr>
                <w:rFonts w:ascii="Garamond" w:hAnsi="Garamond"/>
                <w:b/>
                <w:sz w:val="20"/>
                <w:szCs w:val="20"/>
              </w:rPr>
            </w:pPr>
            <w:r w:rsidRPr="00CD58EC">
              <w:rPr>
                <w:rFonts w:ascii="Garamond" w:hAnsi="Garamond"/>
                <w:b/>
                <w:sz w:val="20"/>
                <w:szCs w:val="20"/>
              </w:rPr>
              <w:t>Element</w:t>
            </w:r>
          </w:p>
        </w:tc>
        <w:tc>
          <w:tcPr>
            <w:tcW w:w="2961" w:type="dxa"/>
          </w:tcPr>
          <w:p w:rsidR="00CD58EC" w:rsidRPr="00CD58EC" w:rsidRDefault="00CD58EC" w:rsidP="00CD58EC">
            <w:pPr>
              <w:spacing w:after="0" w:line="240" w:lineRule="auto"/>
              <w:jc w:val="center"/>
              <w:rPr>
                <w:rFonts w:ascii="Garamond" w:hAnsi="Garamond"/>
                <w:b/>
                <w:sz w:val="20"/>
                <w:szCs w:val="20"/>
              </w:rPr>
            </w:pPr>
            <w:r w:rsidRPr="00CD58EC">
              <w:rPr>
                <w:rFonts w:ascii="Garamond" w:hAnsi="Garamond"/>
                <w:b/>
                <w:sz w:val="20"/>
                <w:szCs w:val="20"/>
              </w:rPr>
              <w:t>Kompozisyon (%)</w:t>
            </w:r>
          </w:p>
        </w:tc>
      </w:tr>
      <w:tr w:rsidR="00CD58EC" w:rsidRPr="00CD58EC" w:rsidTr="005F6557">
        <w:tc>
          <w:tcPr>
            <w:tcW w:w="2439"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SiO</w:t>
            </w:r>
            <w:r w:rsidRPr="00CD58EC">
              <w:rPr>
                <w:rFonts w:ascii="Garamond" w:hAnsi="Garamond"/>
                <w:sz w:val="20"/>
                <w:szCs w:val="20"/>
                <w:vertAlign w:val="subscript"/>
              </w:rPr>
              <w:t>2</w:t>
            </w:r>
          </w:p>
        </w:tc>
        <w:tc>
          <w:tcPr>
            <w:tcW w:w="2961"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68,30</w:t>
            </w:r>
          </w:p>
        </w:tc>
      </w:tr>
      <w:tr w:rsidR="00CD58EC" w:rsidRPr="00CD58EC" w:rsidTr="005F6557">
        <w:tc>
          <w:tcPr>
            <w:tcW w:w="2439"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Al</w:t>
            </w:r>
            <w:r w:rsidRPr="00CD58EC">
              <w:rPr>
                <w:rFonts w:ascii="Garamond" w:hAnsi="Garamond"/>
                <w:sz w:val="20"/>
                <w:szCs w:val="20"/>
                <w:vertAlign w:val="subscript"/>
              </w:rPr>
              <w:t>2</w:t>
            </w:r>
            <w:r w:rsidRPr="00CD58EC">
              <w:rPr>
                <w:rFonts w:ascii="Garamond" w:hAnsi="Garamond"/>
                <w:sz w:val="20"/>
                <w:szCs w:val="20"/>
              </w:rPr>
              <w:t>O</w:t>
            </w:r>
            <w:r w:rsidRPr="00CD58EC">
              <w:rPr>
                <w:rFonts w:ascii="Garamond" w:hAnsi="Garamond"/>
                <w:sz w:val="20"/>
                <w:szCs w:val="20"/>
                <w:vertAlign w:val="subscript"/>
              </w:rPr>
              <w:t>3</w:t>
            </w:r>
          </w:p>
        </w:tc>
        <w:tc>
          <w:tcPr>
            <w:tcW w:w="2961"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17,50</w:t>
            </w:r>
          </w:p>
        </w:tc>
      </w:tr>
      <w:tr w:rsidR="00CD58EC" w:rsidRPr="00CD58EC" w:rsidTr="005F6557">
        <w:tc>
          <w:tcPr>
            <w:tcW w:w="2439"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Fe</w:t>
            </w:r>
            <w:r w:rsidRPr="00CD58EC">
              <w:rPr>
                <w:rFonts w:ascii="Garamond" w:hAnsi="Garamond"/>
                <w:sz w:val="20"/>
                <w:szCs w:val="20"/>
                <w:vertAlign w:val="subscript"/>
              </w:rPr>
              <w:t>2</w:t>
            </w:r>
            <w:r w:rsidRPr="00CD58EC">
              <w:rPr>
                <w:rFonts w:ascii="Garamond" w:hAnsi="Garamond"/>
                <w:sz w:val="20"/>
                <w:szCs w:val="20"/>
              </w:rPr>
              <w:t>O</w:t>
            </w:r>
            <w:r w:rsidRPr="00CD58EC">
              <w:rPr>
                <w:rFonts w:ascii="Garamond" w:hAnsi="Garamond"/>
                <w:sz w:val="20"/>
                <w:szCs w:val="20"/>
                <w:vertAlign w:val="subscript"/>
              </w:rPr>
              <w:t>3</w:t>
            </w:r>
          </w:p>
        </w:tc>
        <w:tc>
          <w:tcPr>
            <w:tcW w:w="2961"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1,60</w:t>
            </w:r>
          </w:p>
        </w:tc>
      </w:tr>
      <w:tr w:rsidR="00CD58EC" w:rsidRPr="00CD58EC" w:rsidTr="005F6557">
        <w:tc>
          <w:tcPr>
            <w:tcW w:w="2439"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TiO</w:t>
            </w:r>
            <w:r w:rsidRPr="00CD58EC">
              <w:rPr>
                <w:rFonts w:ascii="Garamond" w:hAnsi="Garamond"/>
                <w:sz w:val="20"/>
                <w:szCs w:val="20"/>
                <w:vertAlign w:val="subscript"/>
              </w:rPr>
              <w:t>2</w:t>
            </w:r>
          </w:p>
        </w:tc>
        <w:tc>
          <w:tcPr>
            <w:tcW w:w="2961"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0,35</w:t>
            </w:r>
          </w:p>
        </w:tc>
      </w:tr>
      <w:tr w:rsidR="00CD58EC" w:rsidRPr="00CD58EC" w:rsidTr="005F6557">
        <w:tc>
          <w:tcPr>
            <w:tcW w:w="2439"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Na</w:t>
            </w:r>
            <w:r w:rsidRPr="00CD58EC">
              <w:rPr>
                <w:rFonts w:ascii="Garamond" w:hAnsi="Garamond"/>
                <w:sz w:val="20"/>
                <w:szCs w:val="20"/>
                <w:vertAlign w:val="subscript"/>
              </w:rPr>
              <w:t>2</w:t>
            </w:r>
            <w:r w:rsidRPr="00CD58EC">
              <w:rPr>
                <w:rFonts w:ascii="Garamond" w:hAnsi="Garamond"/>
                <w:sz w:val="20"/>
                <w:szCs w:val="20"/>
              </w:rPr>
              <w:t>O</w:t>
            </w:r>
          </w:p>
        </w:tc>
        <w:tc>
          <w:tcPr>
            <w:tcW w:w="2961"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0,13</w:t>
            </w:r>
          </w:p>
        </w:tc>
      </w:tr>
      <w:tr w:rsidR="00CD58EC" w:rsidRPr="00CD58EC" w:rsidTr="005F6557">
        <w:tc>
          <w:tcPr>
            <w:tcW w:w="2439"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K</w:t>
            </w:r>
            <w:r w:rsidRPr="00CD58EC">
              <w:rPr>
                <w:rFonts w:ascii="Garamond" w:hAnsi="Garamond"/>
                <w:sz w:val="20"/>
                <w:szCs w:val="20"/>
                <w:vertAlign w:val="subscript"/>
              </w:rPr>
              <w:t>2</w:t>
            </w:r>
            <w:r w:rsidRPr="00CD58EC">
              <w:rPr>
                <w:rFonts w:ascii="Garamond" w:hAnsi="Garamond"/>
                <w:sz w:val="20"/>
                <w:szCs w:val="20"/>
              </w:rPr>
              <w:t>O</w:t>
            </w:r>
          </w:p>
        </w:tc>
        <w:tc>
          <w:tcPr>
            <w:tcW w:w="2961"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3,55</w:t>
            </w:r>
          </w:p>
        </w:tc>
      </w:tr>
      <w:tr w:rsidR="00CD58EC" w:rsidRPr="00CD58EC" w:rsidTr="005F6557">
        <w:tc>
          <w:tcPr>
            <w:tcW w:w="2439"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CaO</w:t>
            </w:r>
          </w:p>
        </w:tc>
        <w:tc>
          <w:tcPr>
            <w:tcW w:w="2961"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0,65</w:t>
            </w:r>
          </w:p>
        </w:tc>
      </w:tr>
      <w:tr w:rsidR="00CD58EC" w:rsidRPr="00CD58EC" w:rsidTr="005F6557">
        <w:tc>
          <w:tcPr>
            <w:tcW w:w="2439"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MgO</w:t>
            </w:r>
          </w:p>
        </w:tc>
        <w:tc>
          <w:tcPr>
            <w:tcW w:w="2961"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0,60</w:t>
            </w:r>
          </w:p>
        </w:tc>
      </w:tr>
      <w:tr w:rsidR="00CD58EC" w:rsidRPr="00CD58EC" w:rsidTr="005F6557">
        <w:tc>
          <w:tcPr>
            <w:tcW w:w="2439"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SO</w:t>
            </w:r>
            <w:r w:rsidRPr="00CD58EC">
              <w:rPr>
                <w:rFonts w:ascii="Garamond" w:hAnsi="Garamond"/>
                <w:sz w:val="20"/>
                <w:szCs w:val="20"/>
                <w:vertAlign w:val="subscript"/>
              </w:rPr>
              <w:t>3</w:t>
            </w:r>
          </w:p>
        </w:tc>
        <w:tc>
          <w:tcPr>
            <w:tcW w:w="2961" w:type="dxa"/>
          </w:tcPr>
          <w:p w:rsidR="00CD58EC" w:rsidRPr="00CD58EC" w:rsidRDefault="00CD58EC" w:rsidP="00CD58EC">
            <w:pPr>
              <w:spacing w:after="0" w:line="240" w:lineRule="auto"/>
              <w:jc w:val="center"/>
              <w:rPr>
                <w:rFonts w:ascii="Garamond" w:hAnsi="Garamond"/>
                <w:sz w:val="20"/>
                <w:szCs w:val="20"/>
              </w:rPr>
            </w:pPr>
            <w:r w:rsidRPr="00CD58EC">
              <w:rPr>
                <w:rFonts w:ascii="Garamond" w:hAnsi="Garamond"/>
                <w:sz w:val="20"/>
                <w:szCs w:val="20"/>
              </w:rPr>
              <w:t>0,61</w:t>
            </w:r>
          </w:p>
        </w:tc>
      </w:tr>
    </w:tbl>
    <w:p w:rsidR="00CD58EC" w:rsidRPr="00CD58EC" w:rsidRDefault="00CD58EC" w:rsidP="00CD58EC">
      <w:pPr>
        <w:spacing w:after="240" w:line="240" w:lineRule="auto"/>
        <w:ind w:left="425"/>
        <w:rPr>
          <w:rFonts w:ascii="Garamond" w:hAnsi="Garamond"/>
          <w:b/>
          <w:sz w:val="24"/>
          <w:szCs w:val="24"/>
        </w:rPr>
      </w:pPr>
    </w:p>
    <w:p w:rsidR="00CD58EC" w:rsidRPr="00CD58EC" w:rsidRDefault="00CD58EC" w:rsidP="00CD58EC">
      <w:pPr>
        <w:spacing w:after="240" w:line="240" w:lineRule="auto"/>
        <w:ind w:left="425"/>
        <w:rPr>
          <w:rFonts w:ascii="Garamond" w:hAnsi="Garamond"/>
          <w:b/>
          <w:sz w:val="24"/>
          <w:szCs w:val="24"/>
        </w:rPr>
      </w:pPr>
    </w:p>
    <w:p w:rsidR="00CD58EC" w:rsidRPr="00CD58EC" w:rsidRDefault="00CD58EC" w:rsidP="00CD58EC">
      <w:pPr>
        <w:numPr>
          <w:ilvl w:val="0"/>
          <w:numId w:val="38"/>
        </w:numPr>
        <w:spacing w:after="240" w:line="240" w:lineRule="auto"/>
        <w:ind w:left="425" w:hanging="357"/>
        <w:rPr>
          <w:rFonts w:ascii="Garamond" w:hAnsi="Garamond"/>
          <w:b/>
          <w:sz w:val="24"/>
          <w:szCs w:val="24"/>
        </w:rPr>
      </w:pPr>
      <w:r w:rsidRPr="00CD58EC">
        <w:rPr>
          <w:rFonts w:ascii="Garamond" w:hAnsi="Garamond"/>
          <w:b/>
          <w:sz w:val="24"/>
          <w:szCs w:val="24"/>
        </w:rPr>
        <w:lastRenderedPageBreak/>
        <w:t>DİPNOT</w:t>
      </w:r>
    </w:p>
    <w:p w:rsidR="00CD58EC" w:rsidRPr="00CD58EC" w:rsidRDefault="00CD58EC" w:rsidP="00CD58EC">
      <w:pPr>
        <w:spacing w:before="120" w:after="120" w:line="240" w:lineRule="auto"/>
        <w:rPr>
          <w:rFonts w:ascii="Garamond" w:hAnsi="Garamond"/>
          <w:sz w:val="24"/>
          <w:szCs w:val="24"/>
        </w:rPr>
      </w:pPr>
      <w:r w:rsidRPr="00CD58EC">
        <w:rPr>
          <w:rFonts w:ascii="Garamond" w:hAnsi="Garamond"/>
          <w:sz w:val="24"/>
          <w:szCs w:val="24"/>
        </w:rPr>
        <w:t>Metinde dipnot kullanılmamalıdır.</w:t>
      </w:r>
    </w:p>
    <w:p w:rsidR="00CD58EC" w:rsidRPr="00CD58EC" w:rsidRDefault="00CD58EC" w:rsidP="00CD58EC">
      <w:pPr>
        <w:spacing w:before="120" w:after="120" w:line="240" w:lineRule="auto"/>
        <w:rPr>
          <w:rFonts w:ascii="Garamond" w:hAnsi="Garamond"/>
          <w:sz w:val="24"/>
          <w:szCs w:val="24"/>
        </w:rPr>
      </w:pPr>
      <w:r w:rsidRPr="00CD58EC">
        <w:rPr>
          <w:rFonts w:ascii="Garamond" w:hAnsi="Garamond"/>
          <w:b/>
          <w:sz w:val="24"/>
          <w:szCs w:val="24"/>
        </w:rPr>
        <w:t>KAYNAKLAR</w:t>
      </w:r>
    </w:p>
    <w:p w:rsidR="00CD58EC" w:rsidRPr="00CD58EC" w:rsidRDefault="00CD58EC" w:rsidP="00CD58EC">
      <w:pPr>
        <w:spacing w:before="120" w:after="120" w:line="240" w:lineRule="auto"/>
        <w:jc w:val="both"/>
        <w:rPr>
          <w:rFonts w:ascii="Garamond" w:hAnsi="Garamond"/>
          <w:sz w:val="24"/>
          <w:szCs w:val="24"/>
        </w:rPr>
      </w:pPr>
      <w:r w:rsidRPr="00CD58EC">
        <w:rPr>
          <w:rFonts w:ascii="Garamond" w:hAnsi="Garamond"/>
          <w:sz w:val="24"/>
          <w:szCs w:val="24"/>
        </w:rPr>
        <w:t xml:space="preserve">Metin içinde kaynaklar cümle içinde “... Hopkins (1990) ...” veya cümle sonunda (Hopkins, 1990) şeklinde yazar soyadı ve yayın yılı belirtilerek verilmelidir. Aynı konuya birden fazla kaynak gösterilecek ise kaynaklar tarih sırasıyla eskiden yeniye doğru belirtilmelidir (Hopkins, 1990; Ferguson, 1991). Bir yazarlı kaynaklar (Hopkins, 1990), iki yazarlı kaynaklar (Alagöz ve Kocasoy, 2008), üç veya daha fazla yazarlı kaynaklar (Yılmaz vd., 2008) olarak belirtilmelidir. Metnin sonunda 10 punto ile yazılmış  “KAYNAKLAR” bölümü bulunmalı ve ilk yazar soyadına göre alfabetik olarak sıralanmalıdır. Kaynaklar aşağıdaki şekilde yazılmalıdır. Kaynaklar sonrasında </w:t>
      </w:r>
      <w:smartTag w:uri="urn:schemas-microsoft-com:office:smarttags" w:element="metricconverter">
        <w:smartTagPr>
          <w:attr w:name="ProductID" w:val="6 pt"/>
        </w:smartTagPr>
        <w:r w:rsidRPr="00CD58EC">
          <w:rPr>
            <w:rFonts w:ascii="Garamond" w:hAnsi="Garamond"/>
            <w:sz w:val="24"/>
            <w:szCs w:val="24"/>
          </w:rPr>
          <w:t>6 pt</w:t>
        </w:r>
      </w:smartTag>
      <w:r w:rsidRPr="00CD58EC">
        <w:rPr>
          <w:rFonts w:ascii="Garamond" w:hAnsi="Garamond"/>
          <w:sz w:val="24"/>
          <w:szCs w:val="24"/>
        </w:rPr>
        <w:t xml:space="preserve"> aralıkla yazılmalıdır. </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Kitaplar:</w:t>
      </w:r>
      <w:r w:rsidRPr="00CD58EC">
        <w:rPr>
          <w:rFonts w:ascii="Garamond" w:hAnsi="Garamond"/>
          <w:sz w:val="24"/>
          <w:szCs w:val="24"/>
        </w:rPr>
        <w:t xml:space="preserve"> Eckenfelder, W.W. Jr., </w:t>
      </w:r>
      <w:r w:rsidRPr="00CD58EC">
        <w:rPr>
          <w:rFonts w:ascii="Garamond" w:hAnsi="Garamond"/>
          <w:i/>
          <w:sz w:val="24"/>
          <w:szCs w:val="24"/>
        </w:rPr>
        <w:t>Industrial Water Pollution Control</w:t>
      </w:r>
      <w:r w:rsidRPr="00CD58EC">
        <w:rPr>
          <w:rFonts w:ascii="Garamond" w:hAnsi="Garamond"/>
          <w:sz w:val="24"/>
          <w:szCs w:val="24"/>
        </w:rPr>
        <w:t xml:space="preserve">, McGraw Hill, New York, 1966. </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 xml:space="preserve">Kitaptan bir bölüm: </w:t>
      </w:r>
      <w:r w:rsidRPr="00CD58EC">
        <w:rPr>
          <w:rFonts w:ascii="Garamond" w:hAnsi="Garamond"/>
          <w:sz w:val="24"/>
          <w:szCs w:val="24"/>
        </w:rPr>
        <w:t xml:space="preserve">Goldscmidt, B.M., “Non-nitrogenous Carcinogenic Industrial Chemicals” in </w:t>
      </w:r>
      <w:r w:rsidRPr="00CD58EC">
        <w:rPr>
          <w:rFonts w:ascii="Garamond" w:hAnsi="Garamond"/>
          <w:i/>
          <w:sz w:val="24"/>
          <w:szCs w:val="24"/>
        </w:rPr>
        <w:t>Carcinogens in Industry and the Environment</w:t>
      </w:r>
      <w:r w:rsidRPr="00CD58EC">
        <w:rPr>
          <w:rFonts w:ascii="Garamond" w:hAnsi="Garamond"/>
          <w:sz w:val="24"/>
          <w:szCs w:val="24"/>
        </w:rPr>
        <w:t xml:space="preserve"> (J.M. Sontag, ed.), Marcel Dekker Inc., New York, 283-290, 1990.</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 xml:space="preserve">Rapor: </w:t>
      </w:r>
      <w:r w:rsidRPr="00CD58EC">
        <w:rPr>
          <w:rFonts w:ascii="Garamond" w:hAnsi="Garamond"/>
          <w:sz w:val="24"/>
          <w:szCs w:val="24"/>
        </w:rPr>
        <w:t xml:space="preserve">UNEP, Environmental Data Report, Blackwell Scientific, Oxford, 1987. </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 xml:space="preserve">Makaleler: </w:t>
      </w:r>
      <w:r w:rsidRPr="00CD58EC">
        <w:rPr>
          <w:rFonts w:ascii="Garamond" w:hAnsi="Garamond"/>
          <w:sz w:val="24"/>
          <w:szCs w:val="24"/>
        </w:rPr>
        <w:t xml:space="preserve">Kocasoy, G., “A Method for the Prediction of the Extent of Microbial Pollution of Sea Water and the Carrying Capacity of Beaches”, </w:t>
      </w:r>
      <w:r w:rsidRPr="00CD58EC">
        <w:rPr>
          <w:rFonts w:ascii="Garamond" w:hAnsi="Garamond"/>
          <w:i/>
          <w:sz w:val="24"/>
          <w:szCs w:val="24"/>
        </w:rPr>
        <w:t>Environmental Management</w:t>
      </w:r>
      <w:r w:rsidRPr="00CD58EC">
        <w:rPr>
          <w:rFonts w:ascii="Garamond" w:hAnsi="Garamond"/>
          <w:sz w:val="24"/>
          <w:szCs w:val="24"/>
        </w:rPr>
        <w:t>, 13(4), 69-73, 1989.</w:t>
      </w:r>
    </w:p>
    <w:p w:rsidR="00CD58EC" w:rsidRPr="00CD58EC" w:rsidRDefault="00CD58EC" w:rsidP="00CD58EC">
      <w:pPr>
        <w:numPr>
          <w:ilvl w:val="0"/>
          <w:numId w:val="40"/>
        </w:numPr>
        <w:spacing w:before="120" w:after="120" w:line="240" w:lineRule="auto"/>
        <w:jc w:val="both"/>
        <w:rPr>
          <w:rFonts w:ascii="Garamond" w:hAnsi="Garamond"/>
          <w:sz w:val="24"/>
          <w:szCs w:val="24"/>
        </w:rPr>
      </w:pPr>
      <w:r w:rsidRPr="00CD58EC">
        <w:rPr>
          <w:rFonts w:ascii="Garamond" w:hAnsi="Garamond"/>
          <w:b/>
          <w:sz w:val="24"/>
          <w:szCs w:val="24"/>
        </w:rPr>
        <w:t xml:space="preserve">Tezler: </w:t>
      </w:r>
      <w:r w:rsidRPr="00CD58EC">
        <w:rPr>
          <w:rFonts w:ascii="Garamond" w:hAnsi="Garamond"/>
          <w:sz w:val="24"/>
          <w:szCs w:val="24"/>
        </w:rPr>
        <w:t xml:space="preserve">Sims, R.C., Land Treatment of Polynuclear Aromatic Compounds, Ph. D. Dissertation, North Carolina State University, Raleigh, North Carolina, 1970. </w:t>
      </w: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p>
    <w:p w:rsidR="00CD58EC" w:rsidRPr="00CD58EC" w:rsidRDefault="00CD58EC" w:rsidP="00CD58EC">
      <w:pPr>
        <w:spacing w:before="120" w:after="120" w:line="240" w:lineRule="auto"/>
        <w:jc w:val="both"/>
        <w:rPr>
          <w:rFonts w:ascii="Garamond" w:hAnsi="Garamond" w:cs="Arial"/>
          <w:sz w:val="24"/>
          <w:szCs w:val="24"/>
        </w:rPr>
      </w:pPr>
      <w:r w:rsidRPr="00CD58EC">
        <w:rPr>
          <w:rFonts w:ascii="Garamond" w:hAnsi="Garamond" w:cs="Arial"/>
          <w:sz w:val="24"/>
          <w:szCs w:val="24"/>
        </w:rPr>
        <w:lastRenderedPageBreak/>
        <w:t>KATI ATIK ve ÇEVRE dergisini ilgilenen her kişi ve kuruluşa ulaştırmak, ancak yüksek baskı giderleri nedeniyle sadece ilgilenenlere göndermek arzusundayız. Bu amacı sağlamak üzere, derginin kendilerine yollanmasını isteyen kişi ve kuruluşlara bu formu doldurarak bize göndermelerini rica ederiz.</w:t>
      </w:r>
    </w:p>
    <w:p w:rsidR="00CD58EC" w:rsidRPr="00CD58EC" w:rsidRDefault="00CD58EC" w:rsidP="00CD58EC">
      <w:pPr>
        <w:spacing w:before="120" w:after="120" w:line="240" w:lineRule="auto"/>
        <w:jc w:val="right"/>
        <w:rPr>
          <w:rFonts w:ascii="Garamond" w:hAnsi="Garamond" w:cs="Arial"/>
          <w:sz w:val="24"/>
          <w:szCs w:val="24"/>
        </w:rPr>
      </w:pPr>
      <w:r w:rsidRPr="00CD58EC">
        <w:rPr>
          <w:rFonts w:ascii="Garamond" w:hAnsi="Garamond" w:cs="Arial"/>
          <w:sz w:val="24"/>
          <w:szCs w:val="24"/>
        </w:rPr>
        <w:t>Katı Atık Türk Milli Komitesi</w:t>
      </w: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Katı Atık Türk Milli Komitesine,</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KATI ATIK ve ÇEVRE dergisinin tarafıma gönderilmesini arzu etmekteyim.</w:t>
      </w: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ind w:left="4956" w:firstLine="708"/>
        <w:rPr>
          <w:rFonts w:ascii="Garamond" w:hAnsi="Garamond" w:cs="Arial"/>
          <w:sz w:val="24"/>
          <w:szCs w:val="24"/>
        </w:rPr>
      </w:pPr>
      <w:r w:rsidRPr="00CD58EC">
        <w:rPr>
          <w:rFonts w:ascii="Garamond" w:hAnsi="Garamond" w:cs="Arial"/>
          <w:sz w:val="24"/>
          <w:szCs w:val="24"/>
        </w:rPr>
        <w:t xml:space="preserve">      Tarih: ..... / ….. /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İsim, Soyadı</w:t>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Kuruluş</w:t>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Adres</w:t>
      </w:r>
      <w:r w:rsidRPr="00CD58EC">
        <w:rPr>
          <w:rFonts w:ascii="Garamond" w:hAnsi="Garamond" w:cs="Arial"/>
          <w:sz w:val="24"/>
          <w:szCs w:val="24"/>
        </w:rPr>
        <w:tab/>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ab/>
      </w:r>
      <w:r w:rsidRPr="00CD58EC">
        <w:rPr>
          <w:rFonts w:ascii="Garamond" w:hAnsi="Garamond" w:cs="Arial"/>
          <w:sz w:val="24"/>
          <w:szCs w:val="24"/>
        </w:rPr>
        <w:tab/>
      </w:r>
      <w:r w:rsidRPr="00CD58EC">
        <w:rPr>
          <w:rFonts w:ascii="Garamond" w:hAnsi="Garamond" w:cs="Arial"/>
          <w:sz w:val="24"/>
          <w:szCs w:val="24"/>
        </w:rPr>
        <w:tab/>
        <w:t xml:space="preserve">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Telefon</w:t>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Fax</w:t>
      </w:r>
      <w:r w:rsidRPr="00CD58EC">
        <w:rPr>
          <w:rFonts w:ascii="Garamond" w:hAnsi="Garamond" w:cs="Arial"/>
          <w:sz w:val="24"/>
          <w:szCs w:val="24"/>
        </w:rPr>
        <w:tab/>
      </w:r>
      <w:r w:rsidRPr="00CD58EC">
        <w:rPr>
          <w:rFonts w:ascii="Garamond" w:hAnsi="Garamond" w:cs="Arial"/>
          <w:sz w:val="24"/>
          <w:szCs w:val="24"/>
        </w:rPr>
        <w:tab/>
      </w:r>
      <w:r w:rsidRPr="00CD58EC">
        <w:rPr>
          <w:rFonts w:ascii="Garamond" w:hAnsi="Garamond" w:cs="Arial"/>
          <w:sz w:val="24"/>
          <w:szCs w:val="24"/>
        </w:rPr>
        <w:tab/>
        <w:t>: ……………………………………………………...</w:t>
      </w:r>
      <w:r w:rsidRPr="00CD58EC">
        <w:rPr>
          <w:rFonts w:ascii="Garamond" w:hAnsi="Garamond" w:cs="Arial"/>
          <w:sz w:val="24"/>
          <w:szCs w:val="24"/>
        </w:rPr>
        <w:tab/>
        <w:t>İmza</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E-mail</w:t>
      </w:r>
      <w:r w:rsidRPr="00CD58EC">
        <w:rPr>
          <w:rFonts w:ascii="Garamond" w:hAnsi="Garamond" w:cs="Arial"/>
          <w:sz w:val="24"/>
          <w:szCs w:val="24"/>
        </w:rPr>
        <w:tab/>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w:t>
      </w:r>
    </w:p>
    <w:p w:rsidR="00CD58EC" w:rsidRPr="00CD58EC" w:rsidRDefault="00CD58EC" w:rsidP="00CD58EC">
      <w:pPr>
        <w:spacing w:before="120" w:after="120" w:line="240" w:lineRule="auto"/>
        <w:jc w:val="both"/>
        <w:rPr>
          <w:rFonts w:ascii="Garamond" w:hAnsi="Garamond" w:cs="Arial"/>
          <w:sz w:val="24"/>
          <w:szCs w:val="24"/>
        </w:rPr>
      </w:pPr>
      <w:r w:rsidRPr="00CD58EC">
        <w:rPr>
          <w:rFonts w:ascii="Garamond" w:hAnsi="Garamond" w:cs="Arial"/>
          <w:sz w:val="24"/>
          <w:szCs w:val="24"/>
        </w:rPr>
        <w:t>KATI ATIK ve ÇEVRE dergisini ilgilenen her kişi ve kuruluşa ulaştırmak, ancak yüksek baskı giderleri nedeniyle sadece ilgilenenlere göndermek arzusundayız. Bu amacı sağlamak üzere, derginin kendilerine yollanmasını isteyen kişi ve kuruluşlara bu formu doldurarak bize göndermelerini rica ederiz.</w:t>
      </w:r>
    </w:p>
    <w:p w:rsidR="00CD58EC" w:rsidRPr="00CD58EC" w:rsidRDefault="00CD58EC" w:rsidP="00CD58EC">
      <w:pPr>
        <w:spacing w:before="120" w:after="120" w:line="240" w:lineRule="auto"/>
        <w:ind w:left="5664"/>
        <w:jc w:val="right"/>
        <w:rPr>
          <w:rFonts w:ascii="Garamond" w:hAnsi="Garamond" w:cs="Arial"/>
          <w:sz w:val="24"/>
          <w:szCs w:val="24"/>
        </w:rPr>
      </w:pPr>
      <w:r w:rsidRPr="00CD58EC">
        <w:rPr>
          <w:rFonts w:ascii="Garamond" w:hAnsi="Garamond" w:cs="Arial"/>
          <w:sz w:val="24"/>
          <w:szCs w:val="24"/>
        </w:rPr>
        <w:t xml:space="preserve">       Katı Atık Türk Milli Komitesi</w:t>
      </w: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Katı Atık Türk Milli Komitesine,</w:t>
      </w: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KATI ATIK ve ÇEVRE dergisinin tarafıma gönderilmesini arzu etmekteyim.</w:t>
      </w: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ind w:left="4956" w:firstLine="708"/>
        <w:rPr>
          <w:rFonts w:ascii="Garamond" w:hAnsi="Garamond" w:cs="Arial"/>
          <w:sz w:val="24"/>
          <w:szCs w:val="24"/>
        </w:rPr>
      </w:pPr>
      <w:r w:rsidRPr="00CD58EC">
        <w:rPr>
          <w:rFonts w:ascii="Garamond" w:hAnsi="Garamond" w:cs="Arial"/>
          <w:sz w:val="24"/>
          <w:szCs w:val="24"/>
        </w:rPr>
        <w:t xml:space="preserve">      Tarih: ..... / ….. /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İsim, Soyadı</w:t>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Kuruluş</w:t>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Adres</w:t>
      </w:r>
      <w:r w:rsidRPr="00CD58EC">
        <w:rPr>
          <w:rFonts w:ascii="Garamond" w:hAnsi="Garamond" w:cs="Arial"/>
          <w:sz w:val="24"/>
          <w:szCs w:val="24"/>
        </w:rPr>
        <w:tab/>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ab/>
      </w:r>
      <w:r w:rsidRPr="00CD58EC">
        <w:rPr>
          <w:rFonts w:ascii="Garamond" w:hAnsi="Garamond" w:cs="Arial"/>
          <w:sz w:val="24"/>
          <w:szCs w:val="24"/>
        </w:rPr>
        <w:tab/>
      </w:r>
      <w:r w:rsidRPr="00CD58EC">
        <w:rPr>
          <w:rFonts w:ascii="Garamond" w:hAnsi="Garamond" w:cs="Arial"/>
          <w:sz w:val="24"/>
          <w:szCs w:val="24"/>
        </w:rPr>
        <w:tab/>
        <w:t xml:space="preserve">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Telefon</w:t>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Fax</w:t>
      </w:r>
      <w:r w:rsidRPr="00CD58EC">
        <w:rPr>
          <w:rFonts w:ascii="Garamond" w:hAnsi="Garamond" w:cs="Arial"/>
          <w:sz w:val="24"/>
          <w:szCs w:val="24"/>
        </w:rPr>
        <w:tab/>
      </w:r>
      <w:r w:rsidRPr="00CD58EC">
        <w:rPr>
          <w:rFonts w:ascii="Garamond" w:hAnsi="Garamond" w:cs="Arial"/>
          <w:sz w:val="24"/>
          <w:szCs w:val="24"/>
        </w:rPr>
        <w:tab/>
      </w:r>
      <w:r w:rsidRPr="00CD58EC">
        <w:rPr>
          <w:rFonts w:ascii="Garamond" w:hAnsi="Garamond" w:cs="Arial"/>
          <w:sz w:val="24"/>
          <w:szCs w:val="24"/>
        </w:rPr>
        <w:tab/>
        <w:t>: ……………………………………………………....</w:t>
      </w:r>
      <w:r w:rsidRPr="00CD58EC">
        <w:rPr>
          <w:rFonts w:ascii="Garamond" w:hAnsi="Garamond" w:cs="Arial"/>
          <w:sz w:val="24"/>
          <w:szCs w:val="24"/>
        </w:rPr>
        <w:tab/>
        <w:t>İmza</w:t>
      </w:r>
    </w:p>
    <w:p w:rsidR="00CD58EC" w:rsidRPr="00CD58EC" w:rsidRDefault="00CD58EC" w:rsidP="00CD58EC">
      <w:pPr>
        <w:spacing w:before="120" w:after="120" w:line="240" w:lineRule="auto"/>
        <w:rPr>
          <w:rFonts w:ascii="Garamond" w:hAnsi="Garamond" w:cs="Arial"/>
          <w:sz w:val="24"/>
          <w:szCs w:val="24"/>
        </w:rPr>
      </w:pPr>
      <w:r w:rsidRPr="00CD58EC">
        <w:rPr>
          <w:rFonts w:ascii="Garamond" w:hAnsi="Garamond" w:cs="Arial"/>
          <w:sz w:val="24"/>
          <w:szCs w:val="24"/>
        </w:rPr>
        <w:t>E-mail</w:t>
      </w:r>
      <w:r w:rsidRPr="00CD58EC">
        <w:rPr>
          <w:rFonts w:ascii="Garamond" w:hAnsi="Garamond" w:cs="Arial"/>
          <w:sz w:val="24"/>
          <w:szCs w:val="24"/>
        </w:rPr>
        <w:tab/>
      </w:r>
      <w:r w:rsidRPr="00CD58EC">
        <w:rPr>
          <w:rFonts w:ascii="Garamond" w:hAnsi="Garamond" w:cs="Arial"/>
          <w:sz w:val="24"/>
          <w:szCs w:val="24"/>
        </w:rPr>
        <w:tab/>
      </w:r>
      <w:r w:rsidRPr="00CD58EC">
        <w:rPr>
          <w:rFonts w:ascii="Garamond" w:hAnsi="Garamond" w:cs="Arial"/>
          <w:sz w:val="24"/>
          <w:szCs w:val="24"/>
        </w:rPr>
        <w:tab/>
        <w:t>: ……………………………………………………....</w:t>
      </w: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r w:rsidRPr="00CD58EC">
        <w:rPr>
          <w:rFonts w:ascii="Garamond" w:hAnsi="Garamond" w:cs="Arial"/>
          <w:b/>
          <w:sz w:val="24"/>
          <w:szCs w:val="24"/>
        </w:rPr>
        <w:t>KATI ATIK KİRLENMESİ ARAŞTIRMA VE DENETİMİ</w:t>
      </w:r>
    </w:p>
    <w:p w:rsidR="00CD58EC" w:rsidRPr="00CD58EC" w:rsidRDefault="00CD58EC" w:rsidP="00CD58EC">
      <w:pPr>
        <w:spacing w:before="120" w:after="120" w:line="240" w:lineRule="auto"/>
        <w:jc w:val="center"/>
        <w:rPr>
          <w:rFonts w:ascii="Garamond" w:hAnsi="Garamond" w:cs="Arial"/>
          <w:b/>
          <w:sz w:val="24"/>
          <w:szCs w:val="24"/>
        </w:rPr>
      </w:pPr>
      <w:r w:rsidRPr="00CD58EC">
        <w:rPr>
          <w:rFonts w:ascii="Garamond" w:hAnsi="Garamond" w:cs="Arial"/>
          <w:b/>
          <w:sz w:val="24"/>
          <w:szCs w:val="24"/>
        </w:rPr>
        <w:t>TÜRK MİLLİ KOMİTESİ</w:t>
      </w:r>
    </w:p>
    <w:p w:rsidR="00CD58EC" w:rsidRPr="00CD58EC" w:rsidRDefault="00CD58EC" w:rsidP="00CD58EC">
      <w:pPr>
        <w:spacing w:before="120" w:after="120" w:line="240" w:lineRule="auto"/>
        <w:jc w:val="center"/>
        <w:rPr>
          <w:rFonts w:ascii="Garamond" w:hAnsi="Garamond" w:cs="Arial"/>
          <w:b/>
          <w:sz w:val="24"/>
          <w:szCs w:val="24"/>
        </w:rPr>
      </w:pPr>
      <w:r w:rsidRPr="00CD58EC">
        <w:rPr>
          <w:rFonts w:ascii="Garamond" w:hAnsi="Garamond" w:cs="Arial"/>
          <w:b/>
          <w:sz w:val="24"/>
          <w:szCs w:val="24"/>
        </w:rPr>
        <w:t>BOĞAZİÇİ ÜNİVERSİTESİ</w:t>
      </w: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sz w:val="24"/>
          <w:szCs w:val="24"/>
        </w:rPr>
      </w:pPr>
      <w:r w:rsidRPr="00CD58EC">
        <w:rPr>
          <w:rFonts w:ascii="Garamond" w:hAnsi="Garamond" w:cs="Arial"/>
          <w:sz w:val="24"/>
          <w:szCs w:val="24"/>
        </w:rPr>
        <w:t>34342 BEBEK - İSTANBUL</w:t>
      </w: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rPr>
          <w:rFonts w:ascii="Garamond" w:hAnsi="Garamond" w:cs="Arial"/>
          <w:sz w:val="24"/>
          <w:szCs w:val="24"/>
        </w:rPr>
      </w:pPr>
    </w:p>
    <w:p w:rsidR="00CD58EC" w:rsidRPr="00CD58EC" w:rsidRDefault="00CD58EC" w:rsidP="00CD58EC">
      <w:pPr>
        <w:spacing w:before="120" w:after="120" w:line="240" w:lineRule="auto"/>
        <w:jc w:val="center"/>
        <w:rPr>
          <w:rFonts w:ascii="Garamond" w:hAnsi="Garamond" w:cs="Arial"/>
          <w:b/>
          <w:sz w:val="24"/>
          <w:szCs w:val="24"/>
        </w:rPr>
      </w:pPr>
      <w:r w:rsidRPr="00CD58EC">
        <w:rPr>
          <w:rFonts w:ascii="Garamond" w:hAnsi="Garamond" w:cs="Arial"/>
          <w:b/>
          <w:sz w:val="24"/>
          <w:szCs w:val="24"/>
        </w:rPr>
        <w:t>KATI ATIK KİRLENMESİ ARAŞTIRMA VE DENETİMİ</w:t>
      </w:r>
    </w:p>
    <w:p w:rsidR="00CD58EC" w:rsidRPr="00CD58EC" w:rsidRDefault="00CD58EC" w:rsidP="00CD58EC">
      <w:pPr>
        <w:spacing w:before="120" w:after="120" w:line="240" w:lineRule="auto"/>
        <w:jc w:val="center"/>
        <w:rPr>
          <w:rFonts w:ascii="Garamond" w:hAnsi="Garamond" w:cs="Arial"/>
          <w:b/>
          <w:sz w:val="24"/>
          <w:szCs w:val="24"/>
        </w:rPr>
      </w:pPr>
      <w:r w:rsidRPr="00CD58EC">
        <w:rPr>
          <w:rFonts w:ascii="Garamond" w:hAnsi="Garamond" w:cs="Arial"/>
          <w:b/>
          <w:sz w:val="24"/>
          <w:szCs w:val="24"/>
        </w:rPr>
        <w:t>TÜRK MİLLİ KOMİTESİ</w:t>
      </w:r>
    </w:p>
    <w:p w:rsidR="00CD58EC" w:rsidRPr="00CD58EC" w:rsidRDefault="00CD58EC" w:rsidP="00CD58EC">
      <w:pPr>
        <w:spacing w:before="120" w:after="120" w:line="240" w:lineRule="auto"/>
        <w:jc w:val="center"/>
        <w:rPr>
          <w:rFonts w:ascii="Garamond" w:hAnsi="Garamond" w:cs="Arial"/>
          <w:b/>
          <w:sz w:val="24"/>
          <w:szCs w:val="24"/>
        </w:rPr>
      </w:pPr>
      <w:r w:rsidRPr="00CD58EC">
        <w:rPr>
          <w:rFonts w:ascii="Garamond" w:hAnsi="Garamond" w:cs="Arial"/>
          <w:b/>
          <w:sz w:val="24"/>
          <w:szCs w:val="24"/>
        </w:rPr>
        <w:t>BOĞAZİÇİ ÜNİVERSİTESİ</w:t>
      </w: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b/>
          <w:sz w:val="24"/>
          <w:szCs w:val="24"/>
        </w:rPr>
      </w:pPr>
    </w:p>
    <w:p w:rsidR="00CD58EC" w:rsidRPr="00CD58EC" w:rsidRDefault="00CD58EC" w:rsidP="00CD58EC">
      <w:pPr>
        <w:spacing w:before="120" w:after="120" w:line="240" w:lineRule="auto"/>
        <w:jc w:val="center"/>
        <w:rPr>
          <w:rFonts w:ascii="Garamond" w:hAnsi="Garamond" w:cs="Arial"/>
          <w:sz w:val="24"/>
          <w:szCs w:val="24"/>
        </w:rPr>
      </w:pPr>
      <w:r w:rsidRPr="00CD58EC">
        <w:rPr>
          <w:rFonts w:ascii="Garamond" w:hAnsi="Garamond" w:cs="Arial"/>
          <w:sz w:val="24"/>
          <w:szCs w:val="24"/>
        </w:rPr>
        <w:t>34342 BEBEK – İSTANBUL</w:t>
      </w:r>
    </w:p>
    <w:p w:rsidR="00CD58EC" w:rsidRPr="00CD58EC" w:rsidRDefault="00CD58EC" w:rsidP="00CD58EC">
      <w:pPr>
        <w:spacing w:line="240" w:lineRule="auto"/>
        <w:rPr>
          <w:rFonts w:ascii="Garamond" w:hAnsi="Garamond"/>
          <w:sz w:val="24"/>
          <w:szCs w:val="24"/>
        </w:rPr>
      </w:pPr>
    </w:p>
    <w:p w:rsidR="00CD58EC" w:rsidRPr="00CD58EC" w:rsidRDefault="00CD58EC" w:rsidP="00CD58EC">
      <w:pPr>
        <w:spacing w:line="240" w:lineRule="auto"/>
        <w:rPr>
          <w:rFonts w:ascii="Garamond" w:hAnsi="Garamond"/>
        </w:rPr>
      </w:pPr>
    </w:p>
    <w:p w:rsidR="00336BA5" w:rsidRPr="00BB5D84" w:rsidRDefault="00336BA5" w:rsidP="00BB5D84">
      <w:pPr>
        <w:spacing w:after="0" w:line="240" w:lineRule="auto"/>
        <w:rPr>
          <w:rFonts w:ascii="Garamond" w:eastAsia="SimSun" w:hAnsi="Garamond"/>
          <w:sz w:val="24"/>
          <w:szCs w:val="24"/>
          <w:lang w:val="en-US" w:eastAsia="zh-CN"/>
        </w:rPr>
      </w:pPr>
    </w:p>
    <w:sectPr w:rsidR="00336BA5" w:rsidRPr="00BB5D84" w:rsidSect="00CF3484">
      <w:type w:val="continuous"/>
      <w:pgSz w:w="11907" w:h="15876"/>
      <w:pgMar w:top="1418" w:right="851" w:bottom="1418" w:left="1134" w:header="709" w:footer="635" w:gutter="0"/>
      <w:cols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7FB" w:rsidRDefault="00B127FB">
      <w:pPr>
        <w:spacing w:after="0" w:line="240" w:lineRule="auto"/>
      </w:pPr>
      <w:r>
        <w:separator/>
      </w:r>
    </w:p>
  </w:endnote>
  <w:endnote w:type="continuationSeparator" w:id="0">
    <w:p w:rsidR="00B127FB" w:rsidRDefault="00B127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EF" w:usb1="C0007841" w:usb2="00000009" w:usb3="00000000" w:csb0="0000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Bold">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0E1155" w:rsidRDefault="00E75A9C" w:rsidP="009809C5">
    <w:pPr>
      <w:pStyle w:val="Footer"/>
      <w:ind w:left="567" w:hanging="567"/>
      <w:rPr>
        <w:rFonts w:ascii="Garamond" w:hAnsi="Garamond"/>
        <w:sz w:val="20"/>
        <w:szCs w:val="20"/>
      </w:rPr>
    </w:pPr>
    <w:r w:rsidRPr="000E1155">
      <w:rPr>
        <w:rFonts w:ascii="Garamond" w:hAnsi="Garamond"/>
        <w:sz w:val="20"/>
        <w:szCs w:val="20"/>
      </w:rPr>
      <w:fldChar w:fldCharType="begin"/>
    </w:r>
    <w:r w:rsidR="00F804C2" w:rsidRPr="000E1155">
      <w:rPr>
        <w:rFonts w:ascii="Garamond" w:hAnsi="Garamond"/>
        <w:sz w:val="20"/>
        <w:szCs w:val="20"/>
      </w:rPr>
      <w:instrText xml:space="preserve"> PAGE   \* MERGEFORMAT </w:instrText>
    </w:r>
    <w:r w:rsidRPr="000E1155">
      <w:rPr>
        <w:rFonts w:ascii="Garamond" w:hAnsi="Garamond"/>
        <w:sz w:val="20"/>
        <w:szCs w:val="20"/>
      </w:rPr>
      <w:fldChar w:fldCharType="separate"/>
    </w:r>
    <w:r w:rsidR="00F804C2">
      <w:rPr>
        <w:rFonts w:ascii="Garamond" w:hAnsi="Garamond"/>
        <w:noProof/>
        <w:sz w:val="20"/>
        <w:szCs w:val="20"/>
      </w:rPr>
      <w:t>2</w:t>
    </w:r>
    <w:r w:rsidRPr="000E1155">
      <w:rPr>
        <w:rFonts w:ascii="Garamond" w:hAnsi="Garamond"/>
        <w:sz w:val="20"/>
        <w:szCs w:val="20"/>
      </w:rPr>
      <w:fldChar w:fldCharType="end"/>
    </w:r>
    <w:r w:rsidR="00F804C2">
      <w:rPr>
        <w:rFonts w:ascii="Garamond" w:hAnsi="Garamond"/>
        <w:sz w:val="20"/>
        <w:szCs w:val="20"/>
      </w:rPr>
      <w:tab/>
    </w:r>
    <w:r w:rsidR="00F804C2" w:rsidRPr="00B1368F">
      <w:rPr>
        <w:rFonts w:ascii="Garamond" w:hAnsi="Garamond" w:cs="Arial"/>
        <w:sz w:val="20"/>
        <w:szCs w:val="20"/>
      </w:rPr>
      <w:t xml:space="preserve">Katı Atık ve Çevre, </w:t>
    </w:r>
    <w:r w:rsidR="00F804C2">
      <w:rPr>
        <w:rFonts w:ascii="Garamond" w:hAnsi="Garamond" w:cs="Arial"/>
        <w:sz w:val="20"/>
        <w:szCs w:val="20"/>
      </w:rPr>
      <w:t xml:space="preserve">Temmuz </w:t>
    </w:r>
    <w:r w:rsidR="00F804C2" w:rsidRPr="00B1368F">
      <w:rPr>
        <w:rFonts w:ascii="Garamond" w:hAnsi="Garamond" w:cs="Arial"/>
        <w:sz w:val="20"/>
        <w:szCs w:val="20"/>
      </w:rPr>
      <w:t>20</w:t>
    </w:r>
    <w:r w:rsidR="00F804C2">
      <w:rPr>
        <w:rFonts w:ascii="Garamond" w:hAnsi="Garamond" w:cs="Arial"/>
        <w:sz w:val="20"/>
        <w:szCs w:val="20"/>
      </w:rPr>
      <w:t>11</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8F18DD" w:rsidRDefault="00F804C2" w:rsidP="008F18DD">
    <w:pPr>
      <w:pStyle w:val="Footer"/>
      <w:jc w:val="right"/>
      <w:rPr>
        <w:rFonts w:ascii="Garamond" w:hAnsi="Garamond"/>
        <w:sz w:val="20"/>
        <w:szCs w:val="20"/>
      </w:rPr>
    </w:pPr>
    <w:r w:rsidRPr="00A32557">
      <w:rPr>
        <w:rFonts w:ascii="Garamond" w:hAnsi="Garamond"/>
        <w:sz w:val="20"/>
        <w:szCs w:val="20"/>
      </w:rPr>
      <w:t>Katı Atık ve Çevre, Temmuz 2011</w:t>
    </w:r>
    <w:r>
      <w:rPr>
        <w:rFonts w:ascii="Garamond" w:hAnsi="Garamond"/>
        <w:sz w:val="20"/>
        <w:szCs w:val="20"/>
      </w:rPr>
      <w:t xml:space="preserve">       19</w:t>
    </w:r>
  </w:p>
  <w:p w:rsidR="00F804C2" w:rsidRDefault="00F804C2" w:rsidP="00336BA5">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A32557" w:rsidRDefault="00F804C2" w:rsidP="008F18DD">
    <w:pPr>
      <w:pStyle w:val="Footer"/>
      <w:rPr>
        <w:rFonts w:ascii="Garamond" w:hAnsi="Garamond"/>
        <w:sz w:val="20"/>
        <w:szCs w:val="20"/>
      </w:rPr>
    </w:pPr>
    <w:r>
      <w:rPr>
        <w:rFonts w:ascii="Garamond" w:hAnsi="Garamond"/>
        <w:sz w:val="20"/>
        <w:szCs w:val="20"/>
      </w:rPr>
      <w:t>18</w:t>
    </w:r>
    <w:r w:rsidRPr="00A32557">
      <w:rPr>
        <w:rFonts w:ascii="Garamond" w:hAnsi="Garamond"/>
        <w:sz w:val="20"/>
        <w:szCs w:val="20"/>
      </w:rPr>
      <w:t xml:space="preserve">       Katı Atık ve Çevre, Temmuz 2011</w:t>
    </w:r>
  </w:p>
  <w:p w:rsidR="00F804C2" w:rsidRPr="003520C3" w:rsidRDefault="00F804C2" w:rsidP="008F18DD">
    <w:pPr>
      <w:pStyle w:val="Footer"/>
      <w:ind w:right="360"/>
      <w:rPr>
        <w:rFonts w:ascii="Garamond" w:hAnsi="Garamond"/>
        <w:sz w:val="20"/>
        <w:szCs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8F18DD" w:rsidRDefault="00F804C2" w:rsidP="008F18DD">
    <w:pPr>
      <w:pStyle w:val="Footer"/>
      <w:jc w:val="right"/>
      <w:rPr>
        <w:rFonts w:ascii="Garamond" w:hAnsi="Garamond"/>
        <w:sz w:val="20"/>
        <w:szCs w:val="20"/>
      </w:rPr>
    </w:pPr>
    <w:r w:rsidRPr="00A32557">
      <w:rPr>
        <w:rFonts w:ascii="Garamond" w:hAnsi="Garamond"/>
        <w:sz w:val="20"/>
        <w:szCs w:val="20"/>
      </w:rPr>
      <w:t>Katı Atık ve Çevre, Temmuz 2011</w:t>
    </w:r>
    <w:r>
      <w:rPr>
        <w:rFonts w:ascii="Garamond" w:hAnsi="Garamond"/>
        <w:sz w:val="20"/>
        <w:szCs w:val="20"/>
      </w:rPr>
      <w:t xml:space="preserve">       21</w:t>
    </w:r>
  </w:p>
  <w:p w:rsidR="00F804C2" w:rsidRDefault="00F804C2" w:rsidP="00336BA5">
    <w:pPr>
      <w:pStyle w:val="Footer"/>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A32557" w:rsidRDefault="00F804C2" w:rsidP="008F18DD">
    <w:pPr>
      <w:pStyle w:val="Footer"/>
      <w:rPr>
        <w:rFonts w:ascii="Garamond" w:hAnsi="Garamond"/>
        <w:sz w:val="20"/>
        <w:szCs w:val="20"/>
      </w:rPr>
    </w:pPr>
    <w:r>
      <w:rPr>
        <w:rFonts w:ascii="Garamond" w:hAnsi="Garamond"/>
        <w:sz w:val="20"/>
        <w:szCs w:val="20"/>
      </w:rPr>
      <w:t>20</w:t>
    </w:r>
    <w:r w:rsidRPr="00A32557">
      <w:rPr>
        <w:rFonts w:ascii="Garamond" w:hAnsi="Garamond"/>
        <w:sz w:val="20"/>
        <w:szCs w:val="20"/>
      </w:rPr>
      <w:t xml:space="preserve">       Katı Atık ve Çevre, Temmuz 2011</w:t>
    </w:r>
  </w:p>
  <w:p w:rsidR="00F804C2" w:rsidRPr="003520C3" w:rsidRDefault="00F804C2" w:rsidP="008F18DD">
    <w:pPr>
      <w:pStyle w:val="Footer"/>
      <w:ind w:right="360"/>
      <w:rPr>
        <w:rFonts w:ascii="Garamond" w:hAnsi="Garamond"/>
        <w:sz w:val="20"/>
        <w:szCs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A32557" w:rsidRDefault="00F804C2" w:rsidP="008F18DD">
    <w:pPr>
      <w:pStyle w:val="Footer"/>
      <w:rPr>
        <w:rFonts w:ascii="Garamond" w:hAnsi="Garamond"/>
        <w:sz w:val="20"/>
        <w:szCs w:val="20"/>
      </w:rPr>
    </w:pPr>
    <w:r>
      <w:rPr>
        <w:rFonts w:ascii="Garamond" w:hAnsi="Garamond"/>
        <w:sz w:val="20"/>
        <w:szCs w:val="20"/>
      </w:rPr>
      <w:t>22</w:t>
    </w:r>
    <w:r w:rsidRPr="00A32557">
      <w:rPr>
        <w:rFonts w:ascii="Garamond" w:hAnsi="Garamond"/>
        <w:sz w:val="20"/>
        <w:szCs w:val="20"/>
      </w:rPr>
      <w:t xml:space="preserve">       Katı Atık ve Çevre, Temmuz 2011</w:t>
    </w:r>
  </w:p>
  <w:p w:rsidR="00F804C2" w:rsidRPr="003520C3" w:rsidRDefault="00F804C2" w:rsidP="008F18DD">
    <w:pPr>
      <w:pStyle w:val="Footer"/>
      <w:ind w:right="360"/>
      <w:rPr>
        <w:rFonts w:ascii="Garamond" w:hAnsi="Garamond"/>
        <w:sz w:val="20"/>
        <w:szCs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8F18DD" w:rsidRDefault="00F804C2" w:rsidP="008F18DD">
    <w:pPr>
      <w:pStyle w:val="Footer"/>
      <w:jc w:val="right"/>
      <w:rPr>
        <w:rFonts w:ascii="Garamond" w:hAnsi="Garamond"/>
        <w:sz w:val="20"/>
        <w:szCs w:val="20"/>
      </w:rPr>
    </w:pPr>
    <w:r w:rsidRPr="00A32557">
      <w:rPr>
        <w:rFonts w:ascii="Garamond" w:hAnsi="Garamond"/>
        <w:sz w:val="20"/>
        <w:szCs w:val="20"/>
      </w:rPr>
      <w:t>Katı Atık ve Çevre, Temmuz 2011</w:t>
    </w:r>
    <w:r>
      <w:rPr>
        <w:rFonts w:ascii="Garamond" w:hAnsi="Garamond"/>
        <w:sz w:val="20"/>
        <w:szCs w:val="20"/>
      </w:rPr>
      <w:t xml:space="preserve">       23</w:t>
    </w:r>
  </w:p>
  <w:p w:rsidR="00F804C2" w:rsidRDefault="00F804C2" w:rsidP="00336BA5">
    <w:pPr>
      <w:pStyle w:val="Footer"/>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A32557" w:rsidRDefault="00F804C2" w:rsidP="008F18DD">
    <w:pPr>
      <w:pStyle w:val="Footer"/>
      <w:rPr>
        <w:rFonts w:ascii="Garamond" w:hAnsi="Garamond"/>
        <w:sz w:val="20"/>
        <w:szCs w:val="20"/>
      </w:rPr>
    </w:pPr>
    <w:r>
      <w:rPr>
        <w:rFonts w:ascii="Garamond" w:hAnsi="Garamond"/>
        <w:sz w:val="20"/>
        <w:szCs w:val="20"/>
      </w:rPr>
      <w:t>24</w:t>
    </w:r>
    <w:r w:rsidRPr="00A32557">
      <w:rPr>
        <w:rFonts w:ascii="Garamond" w:hAnsi="Garamond"/>
        <w:sz w:val="20"/>
        <w:szCs w:val="20"/>
      </w:rPr>
      <w:t xml:space="preserve">       Katı Atık ve Çevre, Temmuz 2011</w:t>
    </w:r>
  </w:p>
  <w:p w:rsidR="00F804C2" w:rsidRPr="008F18DD" w:rsidRDefault="00F804C2" w:rsidP="00336BA5">
    <w:pPr>
      <w:pStyle w:val="Footer"/>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B403D0" w:rsidRDefault="00F804C2" w:rsidP="00336BA5">
    <w:pPr>
      <w:pStyle w:val="Footer"/>
      <w:jc w:val="right"/>
      <w:rPr>
        <w:rFonts w:ascii="Garamond" w:hAnsi="Garamond"/>
        <w:sz w:val="20"/>
        <w:szCs w:val="20"/>
      </w:rPr>
    </w:pPr>
    <w:r w:rsidRPr="00B403D0">
      <w:rPr>
        <w:rFonts w:ascii="Garamond" w:hAnsi="Garamond"/>
        <w:sz w:val="20"/>
        <w:szCs w:val="20"/>
      </w:rPr>
      <w:t xml:space="preserve">Katı Atık ve Çevre, Temmuz 2011       </w:t>
    </w:r>
    <w:r>
      <w:rPr>
        <w:rFonts w:ascii="Garamond" w:hAnsi="Garamond"/>
        <w:sz w:val="20"/>
        <w:szCs w:val="20"/>
      </w:rPr>
      <w:t xml:space="preserve">25       </w:t>
    </w:r>
  </w:p>
  <w:p w:rsidR="00F804C2" w:rsidRDefault="00F804C2">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A32557" w:rsidRDefault="00F804C2" w:rsidP="008F18DD">
    <w:pPr>
      <w:pStyle w:val="Footer"/>
      <w:rPr>
        <w:rFonts w:ascii="Garamond" w:hAnsi="Garamond"/>
        <w:sz w:val="20"/>
        <w:szCs w:val="20"/>
      </w:rPr>
    </w:pPr>
    <w:r>
      <w:rPr>
        <w:rFonts w:ascii="Garamond" w:hAnsi="Garamond"/>
        <w:sz w:val="20"/>
        <w:szCs w:val="20"/>
      </w:rPr>
      <w:t xml:space="preserve"> </w:t>
    </w:r>
    <w:r>
      <w:rPr>
        <w:rFonts w:ascii="Garamond" w:hAnsi="Garamond"/>
        <w:sz w:val="20"/>
        <w:szCs w:val="20"/>
      </w:rPr>
      <w:t>26</w:t>
    </w:r>
    <w:r w:rsidRPr="00A32557">
      <w:rPr>
        <w:rFonts w:ascii="Garamond" w:hAnsi="Garamond"/>
        <w:sz w:val="20"/>
        <w:szCs w:val="20"/>
      </w:rPr>
      <w:t xml:space="preserve">       Katı Atık ve Çevre, Temmuz 2011</w:t>
    </w:r>
  </w:p>
  <w:p w:rsidR="00F804C2" w:rsidRPr="008F18DD" w:rsidRDefault="00F804C2" w:rsidP="00336BA5">
    <w:pPr>
      <w:pStyle w:val="Footer"/>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B403D0" w:rsidRDefault="00F804C2" w:rsidP="00336BA5">
    <w:pPr>
      <w:pStyle w:val="Footer"/>
      <w:jc w:val="right"/>
      <w:rPr>
        <w:rFonts w:ascii="Garamond" w:hAnsi="Garamond"/>
        <w:sz w:val="20"/>
        <w:szCs w:val="20"/>
      </w:rPr>
    </w:pPr>
    <w:r w:rsidRPr="00B403D0">
      <w:rPr>
        <w:rFonts w:ascii="Garamond" w:hAnsi="Garamond"/>
        <w:sz w:val="20"/>
        <w:szCs w:val="20"/>
      </w:rPr>
      <w:t xml:space="preserve">Katı Atık ve Çevre, Temmuz 2011       </w:t>
    </w:r>
    <w:r>
      <w:rPr>
        <w:rFonts w:ascii="Garamond" w:hAnsi="Garamond"/>
        <w:sz w:val="20"/>
        <w:szCs w:val="20"/>
      </w:rPr>
      <w:t xml:space="preserve">27      </w:t>
    </w:r>
  </w:p>
  <w:p w:rsidR="00F804C2" w:rsidRDefault="00F804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rsidP="00013AB1">
    <w:pPr>
      <w:pStyle w:val="Footer"/>
      <w:tabs>
        <w:tab w:val="left" w:pos="8647"/>
        <w:tab w:val="left" w:pos="9214"/>
        <w:tab w:val="left" w:pos="9923"/>
        <w:tab w:val="left" w:pos="10206"/>
      </w:tabs>
      <w:ind w:right="-165"/>
      <w:jc w:val="right"/>
    </w:pPr>
    <w:r>
      <w:rPr>
        <w:rFonts w:ascii="Garamond" w:hAnsi="Garamond" w:cs="Arial"/>
        <w:sz w:val="20"/>
        <w:szCs w:val="20"/>
      </w:rPr>
      <w:tab/>
    </w:r>
    <w:r>
      <w:rPr>
        <w:rFonts w:ascii="Garamond" w:hAnsi="Garamond" w:cs="Arial"/>
        <w:sz w:val="20"/>
        <w:szCs w:val="20"/>
      </w:rPr>
      <w:t xml:space="preserve">Katı Atık ve Çevre, Temmuz 2011    </w:t>
    </w:r>
    <w:r>
      <w:rPr>
        <w:rFonts w:ascii="Garamond" w:hAnsi="Garamond" w:cs="Arial"/>
        <w:vanish/>
        <w:sz w:val="20"/>
        <w:szCs w:val="20"/>
      </w:rPr>
      <w:t>9</w:t>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vanish/>
        <w:sz w:val="20"/>
        <w:szCs w:val="20"/>
      </w:rPr>
      <w:pgNum/>
    </w:r>
    <w:r>
      <w:rPr>
        <w:rFonts w:ascii="Garamond" w:hAnsi="Garamond" w:cs="Arial"/>
        <w:sz w:val="20"/>
        <w:szCs w:val="20"/>
      </w:rPr>
      <w:t xml:space="preserve">             </w:t>
    </w:r>
    <w:r w:rsidRPr="006D4ED4">
      <w:rPr>
        <w:rFonts w:ascii="Garamond" w:hAnsi="Garamond" w:cs="Arial"/>
        <w:sz w:val="20"/>
        <w:szCs w:val="20"/>
      </w:rPr>
      <w:t xml:space="preserve"> </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Garamond" w:hAnsi="Garamond"/>
      </w:rPr>
      <w:id w:val="2583439"/>
      <w:docPartObj>
        <w:docPartGallery w:val="Page Numbers (Bottom of Page)"/>
        <w:docPartUnique/>
      </w:docPartObj>
    </w:sdtPr>
    <w:sdtContent>
      <w:p w:rsidR="00D8253F" w:rsidRPr="00D8253F" w:rsidRDefault="00E75A9C" w:rsidP="00D8253F">
        <w:pPr>
          <w:pStyle w:val="Footer"/>
          <w:rPr>
            <w:rFonts w:ascii="Garamond" w:hAnsi="Garamond"/>
          </w:rPr>
        </w:pPr>
        <w:r w:rsidRPr="00D8253F">
          <w:rPr>
            <w:rFonts w:ascii="Garamond" w:hAnsi="Garamond"/>
            <w:sz w:val="20"/>
          </w:rPr>
          <w:fldChar w:fldCharType="begin"/>
        </w:r>
        <w:r w:rsidR="00D8253F" w:rsidRPr="00D8253F">
          <w:rPr>
            <w:rFonts w:ascii="Garamond" w:hAnsi="Garamond"/>
            <w:sz w:val="20"/>
          </w:rPr>
          <w:instrText xml:space="preserve"> PAGE   \* MERGEFORMAT </w:instrText>
        </w:r>
        <w:r w:rsidRPr="00D8253F">
          <w:rPr>
            <w:rFonts w:ascii="Garamond" w:hAnsi="Garamond"/>
            <w:sz w:val="20"/>
          </w:rPr>
          <w:fldChar w:fldCharType="separate"/>
        </w:r>
        <w:r w:rsidR="007D5888">
          <w:rPr>
            <w:rFonts w:ascii="Garamond" w:hAnsi="Garamond"/>
            <w:noProof/>
            <w:sz w:val="20"/>
          </w:rPr>
          <w:t>38</w:t>
        </w:r>
        <w:r w:rsidRPr="00D8253F">
          <w:rPr>
            <w:rFonts w:ascii="Garamond" w:hAnsi="Garamond"/>
            <w:sz w:val="20"/>
          </w:rPr>
          <w:fldChar w:fldCharType="end"/>
        </w:r>
        <w:r w:rsidR="00D8253F" w:rsidRPr="00D8253F">
          <w:rPr>
            <w:rFonts w:ascii="Garamond" w:hAnsi="Garamond"/>
          </w:rPr>
          <w:t xml:space="preserve"> </w:t>
        </w:r>
        <w:r w:rsidR="00D8253F">
          <w:rPr>
            <w:rFonts w:ascii="Garamond" w:hAnsi="Garamond"/>
          </w:rPr>
          <w:t xml:space="preserve">    </w:t>
        </w:r>
        <w:r w:rsidR="00D8253F" w:rsidRPr="00D8253F">
          <w:rPr>
            <w:rFonts w:ascii="Garamond" w:hAnsi="Garamond"/>
            <w:sz w:val="20"/>
            <w:szCs w:val="20"/>
          </w:rPr>
          <w:t xml:space="preserve">Katı Atık ve Çevre, Temmuz 2011       </w:t>
        </w:r>
      </w:p>
    </w:sdtContent>
  </w:sdt>
  <w:p w:rsidR="00F804C2" w:rsidRPr="00D8253F" w:rsidRDefault="00D8253F" w:rsidP="00336BA5">
    <w:pPr>
      <w:pStyle w:val="Footer"/>
      <w:ind w:right="360"/>
      <w:rPr>
        <w:rFonts w:ascii="Garamond" w:hAnsi="Garamond"/>
      </w:rPr>
    </w:pPr>
    <w:r>
      <w:rPr>
        <w:rFonts w:ascii="Garamond" w:hAnsi="Garamond"/>
      </w:rP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8F18DD" w:rsidRDefault="00F804C2">
    <w:pPr>
      <w:pStyle w:val="Footer"/>
      <w:jc w:val="right"/>
      <w:rPr>
        <w:rFonts w:ascii="Garamond" w:hAnsi="Garamond"/>
        <w:sz w:val="20"/>
        <w:szCs w:val="20"/>
      </w:rPr>
    </w:pPr>
    <w:r w:rsidRPr="00A15218">
      <w:rPr>
        <w:rFonts w:ascii="Garamond" w:hAnsi="Garamond"/>
        <w:sz w:val="20"/>
        <w:szCs w:val="20"/>
      </w:rPr>
      <w:t xml:space="preserve">Katı Atık ve Çevre, Temmuz 2011      </w:t>
    </w:r>
    <w:r>
      <w:rPr>
        <w:rFonts w:ascii="Garamond" w:hAnsi="Garamond"/>
        <w:sz w:val="20"/>
        <w:szCs w:val="20"/>
      </w:rPr>
      <w:t>29</w:t>
    </w:r>
  </w:p>
  <w:p w:rsidR="00F804C2" w:rsidRDefault="00F804C2" w:rsidP="00230454">
    <w:pPr>
      <w:pStyle w:val="Footer"/>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Garamond" w:hAnsi="Garamond"/>
        <w:sz w:val="20"/>
        <w:szCs w:val="20"/>
      </w:rPr>
      <w:id w:val="2583452"/>
      <w:docPartObj>
        <w:docPartGallery w:val="Page Numbers (Bottom of Page)"/>
        <w:docPartUnique/>
      </w:docPartObj>
    </w:sdtPr>
    <w:sdtContent>
      <w:p w:rsidR="00D8253F" w:rsidRPr="00D8253F" w:rsidRDefault="00D8253F">
        <w:pPr>
          <w:pStyle w:val="Footer"/>
          <w:jc w:val="right"/>
          <w:rPr>
            <w:rFonts w:ascii="Garamond" w:hAnsi="Garamond"/>
            <w:sz w:val="20"/>
            <w:szCs w:val="20"/>
          </w:rPr>
        </w:pPr>
        <w:r w:rsidRPr="00D8253F">
          <w:rPr>
            <w:rFonts w:ascii="Garamond" w:hAnsi="Garamond"/>
            <w:sz w:val="20"/>
            <w:szCs w:val="20"/>
          </w:rPr>
          <w:t xml:space="preserve">Katı Atık ve Çevre, Temmuz 2011       </w:t>
        </w:r>
        <w:r w:rsidR="00E75A9C" w:rsidRPr="00D8253F">
          <w:rPr>
            <w:rFonts w:ascii="Garamond" w:hAnsi="Garamond"/>
            <w:sz w:val="20"/>
            <w:szCs w:val="20"/>
          </w:rPr>
          <w:fldChar w:fldCharType="begin"/>
        </w:r>
        <w:r w:rsidRPr="00D8253F">
          <w:rPr>
            <w:rFonts w:ascii="Garamond" w:hAnsi="Garamond"/>
            <w:sz w:val="20"/>
            <w:szCs w:val="20"/>
          </w:rPr>
          <w:instrText xml:space="preserve"> PAGE   \* MERGEFORMAT </w:instrText>
        </w:r>
        <w:r w:rsidR="00E75A9C" w:rsidRPr="00D8253F">
          <w:rPr>
            <w:rFonts w:ascii="Garamond" w:hAnsi="Garamond"/>
            <w:sz w:val="20"/>
            <w:szCs w:val="20"/>
          </w:rPr>
          <w:fldChar w:fldCharType="separate"/>
        </w:r>
        <w:r w:rsidR="007D5888">
          <w:rPr>
            <w:rFonts w:ascii="Garamond" w:hAnsi="Garamond"/>
            <w:noProof/>
            <w:sz w:val="20"/>
            <w:szCs w:val="20"/>
          </w:rPr>
          <w:t>37</w:t>
        </w:r>
        <w:r w:rsidR="00E75A9C" w:rsidRPr="00D8253F">
          <w:rPr>
            <w:rFonts w:ascii="Garamond" w:hAnsi="Garamond"/>
            <w:sz w:val="20"/>
            <w:szCs w:val="20"/>
          </w:rPr>
          <w:fldChar w:fldCharType="end"/>
        </w:r>
      </w:p>
    </w:sdtContent>
  </w:sdt>
  <w:p w:rsidR="00F804C2" w:rsidRDefault="00F804C2" w:rsidP="00230454">
    <w:pPr>
      <w:pStyle w:val="Footer"/>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Garamond" w:hAnsi="Garamond"/>
        <w:sz w:val="20"/>
        <w:szCs w:val="20"/>
      </w:rPr>
      <w:id w:val="2583465"/>
      <w:docPartObj>
        <w:docPartGallery w:val="Page Numbers (Bottom of Page)"/>
        <w:docPartUnique/>
      </w:docPartObj>
    </w:sdtPr>
    <w:sdtContent>
      <w:p w:rsidR="003F435F" w:rsidRPr="003F435F" w:rsidRDefault="00E75A9C">
        <w:pPr>
          <w:pStyle w:val="Footer"/>
          <w:rPr>
            <w:rFonts w:ascii="Garamond" w:hAnsi="Garamond"/>
            <w:sz w:val="20"/>
            <w:szCs w:val="20"/>
          </w:rPr>
        </w:pPr>
        <w:r w:rsidRPr="003F435F">
          <w:rPr>
            <w:rFonts w:ascii="Garamond" w:hAnsi="Garamond"/>
            <w:sz w:val="20"/>
            <w:szCs w:val="20"/>
          </w:rPr>
          <w:fldChar w:fldCharType="begin"/>
        </w:r>
        <w:r w:rsidR="003F435F" w:rsidRPr="003F435F">
          <w:rPr>
            <w:rFonts w:ascii="Garamond" w:hAnsi="Garamond"/>
            <w:sz w:val="20"/>
            <w:szCs w:val="20"/>
          </w:rPr>
          <w:instrText xml:space="preserve"> PAGE   \* MERGEFORMAT </w:instrText>
        </w:r>
        <w:r w:rsidRPr="003F435F">
          <w:rPr>
            <w:rFonts w:ascii="Garamond" w:hAnsi="Garamond"/>
            <w:sz w:val="20"/>
            <w:szCs w:val="20"/>
          </w:rPr>
          <w:fldChar w:fldCharType="separate"/>
        </w:r>
        <w:r w:rsidR="007D5888">
          <w:rPr>
            <w:rFonts w:ascii="Garamond" w:hAnsi="Garamond"/>
            <w:noProof/>
            <w:sz w:val="20"/>
            <w:szCs w:val="20"/>
          </w:rPr>
          <w:t>48</w:t>
        </w:r>
        <w:r w:rsidRPr="003F435F">
          <w:rPr>
            <w:rFonts w:ascii="Garamond" w:hAnsi="Garamond"/>
            <w:sz w:val="20"/>
            <w:szCs w:val="20"/>
          </w:rPr>
          <w:fldChar w:fldCharType="end"/>
        </w:r>
        <w:r w:rsidR="003F435F" w:rsidRPr="003F435F">
          <w:rPr>
            <w:rFonts w:ascii="Garamond" w:hAnsi="Garamond"/>
            <w:sz w:val="20"/>
            <w:szCs w:val="20"/>
          </w:rPr>
          <w:t xml:space="preserve">      Katı Atık ve Çevre, Temmuz 2011 </w:t>
        </w:r>
      </w:p>
    </w:sdtContent>
  </w:sdt>
  <w:p w:rsidR="00F804C2" w:rsidRDefault="00F804C2" w:rsidP="00230454">
    <w:pPr>
      <w:pStyle w:val="Footer"/>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rsidP="003F435F">
    <w:pPr>
      <w:pStyle w:val="Footer"/>
      <w:jc w:val="right"/>
    </w:pPr>
    <w:r w:rsidRPr="00891FB6">
      <w:rPr>
        <w:rFonts w:ascii="Garamond" w:hAnsi="Garamond"/>
        <w:sz w:val="20"/>
        <w:szCs w:val="20"/>
      </w:rPr>
      <w:t xml:space="preserve">Katı Atık ve Çevre, Temmuz 2011       </w:t>
    </w:r>
    <w:r w:rsidR="00E75A9C" w:rsidRPr="00891FB6">
      <w:rPr>
        <w:rFonts w:ascii="Garamond" w:hAnsi="Garamond"/>
        <w:sz w:val="20"/>
        <w:szCs w:val="20"/>
      </w:rPr>
      <w:fldChar w:fldCharType="begin"/>
    </w:r>
    <w:r w:rsidRPr="00891FB6">
      <w:rPr>
        <w:rFonts w:ascii="Garamond" w:hAnsi="Garamond"/>
        <w:sz w:val="20"/>
        <w:szCs w:val="20"/>
      </w:rPr>
      <w:instrText>PAGE   \* MERGEFORMAT</w:instrText>
    </w:r>
    <w:r w:rsidR="00E75A9C" w:rsidRPr="00891FB6">
      <w:rPr>
        <w:rFonts w:ascii="Garamond" w:hAnsi="Garamond"/>
        <w:sz w:val="20"/>
        <w:szCs w:val="20"/>
      </w:rPr>
      <w:fldChar w:fldCharType="separate"/>
    </w:r>
    <w:r w:rsidR="007D5888">
      <w:rPr>
        <w:rFonts w:ascii="Garamond" w:hAnsi="Garamond"/>
        <w:noProof/>
        <w:sz w:val="20"/>
        <w:szCs w:val="20"/>
      </w:rPr>
      <w:t>49</w:t>
    </w:r>
    <w:r w:rsidR="00E75A9C" w:rsidRPr="00891FB6">
      <w:rPr>
        <w:rFonts w:ascii="Garamond" w:hAnsi="Garamond"/>
        <w:sz w:val="20"/>
        <w:szCs w:val="2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625883" w:rsidRDefault="00E75A9C">
    <w:pPr>
      <w:pStyle w:val="Footer"/>
      <w:rPr>
        <w:rFonts w:ascii="Garamond" w:hAnsi="Garamond"/>
        <w:sz w:val="20"/>
        <w:szCs w:val="20"/>
      </w:rPr>
    </w:pPr>
    <w:r w:rsidRPr="00625883">
      <w:rPr>
        <w:rFonts w:ascii="Garamond" w:hAnsi="Garamond"/>
        <w:sz w:val="20"/>
        <w:szCs w:val="20"/>
      </w:rPr>
      <w:fldChar w:fldCharType="begin"/>
    </w:r>
    <w:r w:rsidR="00F804C2" w:rsidRPr="00625883">
      <w:rPr>
        <w:rFonts w:ascii="Garamond" w:hAnsi="Garamond"/>
        <w:sz w:val="20"/>
        <w:szCs w:val="20"/>
      </w:rPr>
      <w:instrText>PAGE   \* MERGEFORMAT</w:instrText>
    </w:r>
    <w:r w:rsidRPr="00625883">
      <w:rPr>
        <w:rFonts w:ascii="Garamond" w:hAnsi="Garamond"/>
        <w:sz w:val="20"/>
        <w:szCs w:val="20"/>
      </w:rPr>
      <w:fldChar w:fldCharType="separate"/>
    </w:r>
    <w:r w:rsidR="007D5888">
      <w:rPr>
        <w:rFonts w:ascii="Garamond" w:hAnsi="Garamond"/>
        <w:noProof/>
        <w:sz w:val="20"/>
        <w:szCs w:val="20"/>
      </w:rPr>
      <w:t>58</w:t>
    </w:r>
    <w:r w:rsidRPr="00625883">
      <w:rPr>
        <w:rFonts w:ascii="Garamond" w:hAnsi="Garamond"/>
        <w:sz w:val="20"/>
        <w:szCs w:val="20"/>
      </w:rPr>
      <w:fldChar w:fldCharType="end"/>
    </w:r>
    <w:r w:rsidR="00F804C2" w:rsidRPr="00625883">
      <w:rPr>
        <w:rFonts w:ascii="Garamond" w:hAnsi="Garamond"/>
        <w:sz w:val="20"/>
        <w:szCs w:val="20"/>
      </w:rPr>
      <w:t xml:space="preserve">       Katı Atık ve Çevre, Temmuz 2011      </w:t>
    </w:r>
  </w:p>
  <w:p w:rsidR="00F804C2" w:rsidRDefault="00F804C2" w:rsidP="00230454">
    <w:pPr>
      <w:pStyle w:val="Footer"/>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3481"/>
      <w:docPartObj>
        <w:docPartGallery w:val="Page Numbers (Bottom of Page)"/>
        <w:docPartUnique/>
      </w:docPartObj>
    </w:sdtPr>
    <w:sdtContent>
      <w:p w:rsidR="003F435F" w:rsidRDefault="003F435F" w:rsidP="003F435F">
        <w:pPr>
          <w:pStyle w:val="Footer"/>
          <w:jc w:val="right"/>
        </w:pPr>
        <w:r w:rsidRPr="003F435F">
          <w:rPr>
            <w:rFonts w:ascii="Garamond" w:hAnsi="Garamond"/>
            <w:sz w:val="20"/>
            <w:szCs w:val="20"/>
          </w:rPr>
          <w:t xml:space="preserve"> Katı Atık ve Çevre, Temmuz 2011       </w:t>
        </w:r>
        <w:r w:rsidR="00E75A9C" w:rsidRPr="003F435F">
          <w:rPr>
            <w:rFonts w:ascii="Garamond" w:hAnsi="Garamond"/>
            <w:sz w:val="20"/>
            <w:szCs w:val="20"/>
          </w:rPr>
          <w:fldChar w:fldCharType="begin"/>
        </w:r>
        <w:r w:rsidRPr="003F435F">
          <w:rPr>
            <w:rFonts w:ascii="Garamond" w:hAnsi="Garamond"/>
            <w:sz w:val="20"/>
            <w:szCs w:val="20"/>
          </w:rPr>
          <w:instrText xml:space="preserve"> PAGE   \* MERGEFORMAT </w:instrText>
        </w:r>
        <w:r w:rsidR="00E75A9C" w:rsidRPr="003F435F">
          <w:rPr>
            <w:rFonts w:ascii="Garamond" w:hAnsi="Garamond"/>
            <w:sz w:val="20"/>
            <w:szCs w:val="20"/>
          </w:rPr>
          <w:fldChar w:fldCharType="separate"/>
        </w:r>
        <w:r w:rsidR="007D5888">
          <w:rPr>
            <w:rFonts w:ascii="Garamond" w:hAnsi="Garamond"/>
            <w:noProof/>
            <w:sz w:val="20"/>
            <w:szCs w:val="20"/>
          </w:rPr>
          <w:t>59</w:t>
        </w:r>
        <w:r w:rsidR="00E75A9C" w:rsidRPr="003F435F">
          <w:rPr>
            <w:rFonts w:ascii="Garamond" w:hAnsi="Garamond"/>
            <w:sz w:val="20"/>
            <w:szCs w:val="20"/>
          </w:rPr>
          <w:fldChar w:fldCharType="end"/>
        </w:r>
      </w:p>
    </w:sdtContent>
  </w:sdt>
  <w:p w:rsidR="00F804C2" w:rsidRDefault="00F804C2" w:rsidP="00230454">
    <w:pPr>
      <w:pStyle w:val="Footer"/>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A12E36" w:rsidRDefault="00E75A9C">
    <w:pPr>
      <w:pStyle w:val="Footer"/>
      <w:rPr>
        <w:rFonts w:ascii="Garamond" w:hAnsi="Garamond"/>
        <w:sz w:val="20"/>
        <w:szCs w:val="20"/>
      </w:rPr>
    </w:pPr>
    <w:r w:rsidRPr="00A12E36">
      <w:rPr>
        <w:rFonts w:ascii="Garamond" w:hAnsi="Garamond"/>
        <w:sz w:val="20"/>
        <w:szCs w:val="20"/>
      </w:rPr>
      <w:fldChar w:fldCharType="begin"/>
    </w:r>
    <w:r w:rsidR="00F804C2" w:rsidRPr="00A12E36">
      <w:rPr>
        <w:rFonts w:ascii="Garamond" w:hAnsi="Garamond"/>
        <w:sz w:val="20"/>
        <w:szCs w:val="20"/>
      </w:rPr>
      <w:instrText>PAGE   \* MERGEFORMAT</w:instrText>
    </w:r>
    <w:r w:rsidRPr="00A12E36">
      <w:rPr>
        <w:rFonts w:ascii="Garamond" w:hAnsi="Garamond"/>
        <w:sz w:val="20"/>
        <w:szCs w:val="20"/>
      </w:rPr>
      <w:fldChar w:fldCharType="separate"/>
    </w:r>
    <w:r w:rsidR="007D5888">
      <w:rPr>
        <w:rFonts w:ascii="Garamond" w:hAnsi="Garamond"/>
        <w:noProof/>
        <w:sz w:val="20"/>
        <w:szCs w:val="20"/>
      </w:rPr>
      <w:t>74</w:t>
    </w:r>
    <w:r w:rsidRPr="00A12E36">
      <w:rPr>
        <w:rFonts w:ascii="Garamond" w:hAnsi="Garamond"/>
        <w:sz w:val="20"/>
        <w:szCs w:val="20"/>
      </w:rPr>
      <w:fldChar w:fldCharType="end"/>
    </w:r>
    <w:r w:rsidR="00F804C2" w:rsidRPr="00A12E36">
      <w:rPr>
        <w:rFonts w:ascii="Garamond" w:hAnsi="Garamond"/>
        <w:sz w:val="20"/>
        <w:szCs w:val="20"/>
      </w:rPr>
      <w:t xml:space="preserve">      Katı Atık ve Çevre, Temmuz 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A32557" w:rsidRDefault="00E75A9C">
    <w:pPr>
      <w:pStyle w:val="Footer"/>
      <w:rPr>
        <w:rFonts w:ascii="Garamond" w:hAnsi="Garamond"/>
        <w:sz w:val="20"/>
        <w:szCs w:val="20"/>
      </w:rPr>
    </w:pPr>
    <w:r w:rsidRPr="00A32557">
      <w:rPr>
        <w:rFonts w:ascii="Garamond" w:hAnsi="Garamond"/>
        <w:sz w:val="20"/>
        <w:szCs w:val="20"/>
      </w:rPr>
      <w:fldChar w:fldCharType="begin"/>
    </w:r>
    <w:r w:rsidR="00F804C2" w:rsidRPr="00A32557">
      <w:rPr>
        <w:rFonts w:ascii="Garamond" w:hAnsi="Garamond"/>
        <w:sz w:val="20"/>
        <w:szCs w:val="20"/>
      </w:rPr>
      <w:instrText>PAGE   \* MERGEFORMAT</w:instrText>
    </w:r>
    <w:r w:rsidRPr="00A32557">
      <w:rPr>
        <w:rFonts w:ascii="Garamond" w:hAnsi="Garamond"/>
        <w:sz w:val="20"/>
        <w:szCs w:val="20"/>
      </w:rPr>
      <w:fldChar w:fldCharType="separate"/>
    </w:r>
    <w:r w:rsidR="007D5888">
      <w:rPr>
        <w:rFonts w:ascii="Garamond" w:hAnsi="Garamond"/>
        <w:noProof/>
        <w:sz w:val="20"/>
        <w:szCs w:val="20"/>
      </w:rPr>
      <w:t>2</w:t>
    </w:r>
    <w:r w:rsidRPr="00A32557">
      <w:rPr>
        <w:rFonts w:ascii="Garamond" w:hAnsi="Garamond"/>
        <w:sz w:val="20"/>
        <w:szCs w:val="20"/>
      </w:rPr>
      <w:fldChar w:fldCharType="end"/>
    </w:r>
    <w:r w:rsidR="00F804C2" w:rsidRPr="00A32557">
      <w:rPr>
        <w:rFonts w:ascii="Garamond" w:hAnsi="Garamond"/>
        <w:sz w:val="20"/>
        <w:szCs w:val="20"/>
      </w:rPr>
      <w:t xml:space="preserve">       Katı Atık ve Çevre, Temmuz 2011</w:t>
    </w:r>
  </w:p>
  <w:p w:rsidR="00F804C2" w:rsidRDefault="00F804C2">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3492"/>
      <w:docPartObj>
        <w:docPartGallery w:val="Page Numbers (Bottom of Page)"/>
        <w:docPartUnique/>
      </w:docPartObj>
    </w:sdtPr>
    <w:sdtEndPr>
      <w:rPr>
        <w:rFonts w:ascii="Garamond" w:hAnsi="Garamond"/>
      </w:rPr>
    </w:sdtEndPr>
    <w:sdtContent>
      <w:p w:rsidR="003F435F" w:rsidRDefault="003F435F" w:rsidP="003F435F">
        <w:pPr>
          <w:pStyle w:val="Footer"/>
          <w:jc w:val="right"/>
        </w:pPr>
        <w:r w:rsidRPr="003F435F">
          <w:rPr>
            <w:rFonts w:ascii="Garamond" w:hAnsi="Garamond"/>
            <w:sz w:val="20"/>
            <w:szCs w:val="20"/>
          </w:rPr>
          <w:t xml:space="preserve">Katı Atık ve Çevre, Temmuz 2011      </w:t>
        </w:r>
        <w:r w:rsidR="00E75A9C" w:rsidRPr="003F435F">
          <w:rPr>
            <w:rFonts w:ascii="Garamond" w:hAnsi="Garamond"/>
            <w:sz w:val="20"/>
            <w:szCs w:val="20"/>
          </w:rPr>
          <w:fldChar w:fldCharType="begin"/>
        </w:r>
        <w:r w:rsidRPr="003F435F">
          <w:rPr>
            <w:rFonts w:ascii="Garamond" w:hAnsi="Garamond"/>
            <w:sz w:val="20"/>
            <w:szCs w:val="20"/>
          </w:rPr>
          <w:instrText xml:space="preserve"> PAGE   \* MERGEFORMAT </w:instrText>
        </w:r>
        <w:r w:rsidR="00E75A9C" w:rsidRPr="003F435F">
          <w:rPr>
            <w:rFonts w:ascii="Garamond" w:hAnsi="Garamond"/>
            <w:sz w:val="20"/>
            <w:szCs w:val="20"/>
          </w:rPr>
          <w:fldChar w:fldCharType="separate"/>
        </w:r>
        <w:r w:rsidR="007D5888">
          <w:rPr>
            <w:rFonts w:ascii="Garamond" w:hAnsi="Garamond"/>
            <w:noProof/>
            <w:sz w:val="20"/>
            <w:szCs w:val="20"/>
          </w:rPr>
          <w:t>73</w:t>
        </w:r>
        <w:r w:rsidR="00E75A9C" w:rsidRPr="003F435F">
          <w:rPr>
            <w:rFonts w:ascii="Garamond" w:hAnsi="Garamond"/>
            <w:sz w:val="20"/>
            <w:szCs w:val="20"/>
          </w:rPr>
          <w:fldChar w:fldCharType="end"/>
        </w:r>
      </w:p>
    </w:sdtContent>
  </w:sdt>
  <w:p w:rsidR="00F804C2" w:rsidRDefault="00F804C2" w:rsidP="00230454">
    <w:pPr>
      <w:pStyle w:val="Footer"/>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8F18DD" w:rsidRDefault="00F804C2" w:rsidP="008F18DD">
    <w:pPr>
      <w:pStyle w:val="Footer"/>
      <w:jc w:val="right"/>
      <w:rPr>
        <w:rFonts w:ascii="Garamond" w:hAnsi="Garamond"/>
        <w:sz w:val="20"/>
        <w:szCs w:val="20"/>
      </w:rPr>
    </w:pPr>
    <w:r w:rsidRPr="00A32557">
      <w:rPr>
        <w:rFonts w:ascii="Garamond" w:hAnsi="Garamond"/>
        <w:sz w:val="20"/>
        <w:szCs w:val="20"/>
      </w:rPr>
      <w:t xml:space="preserve">       Katı Atık ve Çevre, Temmuz 2011</w:t>
    </w:r>
    <w:r>
      <w:rPr>
        <w:rFonts w:ascii="Garamond" w:hAnsi="Garamond"/>
        <w:sz w:val="20"/>
        <w:szCs w:val="20"/>
      </w:rPr>
      <w:t xml:space="preserve">       </w:t>
    </w:r>
    <w:r w:rsidR="00E75A9C" w:rsidRPr="00A32557">
      <w:rPr>
        <w:rFonts w:ascii="Garamond" w:hAnsi="Garamond"/>
        <w:sz w:val="20"/>
        <w:szCs w:val="20"/>
      </w:rPr>
      <w:fldChar w:fldCharType="begin"/>
    </w:r>
    <w:r w:rsidRPr="00A32557">
      <w:rPr>
        <w:rFonts w:ascii="Garamond" w:hAnsi="Garamond"/>
        <w:sz w:val="20"/>
        <w:szCs w:val="20"/>
      </w:rPr>
      <w:instrText>PAGE   \* MERGEFORMAT</w:instrText>
    </w:r>
    <w:r w:rsidR="00E75A9C" w:rsidRPr="00A32557">
      <w:rPr>
        <w:rFonts w:ascii="Garamond" w:hAnsi="Garamond"/>
        <w:sz w:val="20"/>
        <w:szCs w:val="20"/>
      </w:rPr>
      <w:fldChar w:fldCharType="separate"/>
    </w:r>
    <w:r w:rsidR="007D5888">
      <w:rPr>
        <w:rFonts w:ascii="Garamond" w:hAnsi="Garamond"/>
        <w:noProof/>
        <w:sz w:val="20"/>
        <w:szCs w:val="20"/>
      </w:rPr>
      <w:t>9</w:t>
    </w:r>
    <w:r w:rsidR="00E75A9C" w:rsidRPr="00A32557">
      <w:rPr>
        <w:rFonts w:ascii="Garamond" w:hAnsi="Garamond"/>
        <w:sz w:val="20"/>
        <w:szCs w:val="20"/>
      </w:rPr>
      <w:fldChar w:fldCharType="end"/>
    </w:r>
  </w:p>
  <w:p w:rsidR="00F804C2" w:rsidRPr="003520C3" w:rsidRDefault="00F804C2" w:rsidP="008F18DD">
    <w:pPr>
      <w:pStyle w:val="Footer"/>
      <w:ind w:right="360"/>
      <w:rPr>
        <w:rFonts w:ascii="Garamond" w:hAnsi="Garamond"/>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8F18DD" w:rsidRDefault="00F804C2" w:rsidP="008F18DD">
    <w:pPr>
      <w:pStyle w:val="Footer"/>
      <w:jc w:val="right"/>
      <w:rPr>
        <w:rFonts w:ascii="Garamond" w:hAnsi="Garamond"/>
        <w:sz w:val="20"/>
        <w:szCs w:val="20"/>
      </w:rPr>
    </w:pPr>
    <w:r w:rsidRPr="00A32557">
      <w:rPr>
        <w:rFonts w:ascii="Garamond" w:hAnsi="Garamond"/>
        <w:sz w:val="20"/>
        <w:szCs w:val="20"/>
      </w:rPr>
      <w:t xml:space="preserve">       </w:t>
    </w:r>
    <w:r w:rsidRPr="00A32557">
      <w:rPr>
        <w:rFonts w:ascii="Garamond" w:hAnsi="Garamond"/>
        <w:sz w:val="20"/>
        <w:szCs w:val="20"/>
      </w:rPr>
      <w:t>Katı Atık ve Çevre, Temmuz 2011</w:t>
    </w:r>
    <w:r>
      <w:rPr>
        <w:rFonts w:ascii="Garamond" w:hAnsi="Garamond"/>
        <w:sz w:val="20"/>
        <w:szCs w:val="20"/>
      </w:rPr>
      <w:t xml:space="preserve">       15</w:t>
    </w:r>
  </w:p>
  <w:p w:rsidR="00F804C2" w:rsidRPr="003520C3" w:rsidRDefault="00F804C2" w:rsidP="008F18DD">
    <w:pPr>
      <w:pStyle w:val="Footer"/>
      <w:ind w:right="360"/>
      <w:rPr>
        <w:rFonts w:ascii="Garamond" w:hAnsi="Garamond"/>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8F18DD" w:rsidRDefault="00F804C2" w:rsidP="008F18DD">
    <w:pPr>
      <w:pStyle w:val="Footer"/>
      <w:jc w:val="right"/>
      <w:rPr>
        <w:rFonts w:ascii="Garamond" w:hAnsi="Garamond"/>
        <w:sz w:val="20"/>
        <w:szCs w:val="20"/>
      </w:rPr>
    </w:pPr>
    <w:r w:rsidRPr="00A32557">
      <w:rPr>
        <w:rFonts w:ascii="Garamond" w:hAnsi="Garamond"/>
        <w:sz w:val="20"/>
        <w:szCs w:val="20"/>
      </w:rPr>
      <w:t>Katı Atık ve Çevre, Temmuz 2011</w:t>
    </w:r>
    <w:r>
      <w:rPr>
        <w:rFonts w:ascii="Garamond" w:hAnsi="Garamond"/>
        <w:sz w:val="20"/>
        <w:szCs w:val="20"/>
      </w:rPr>
      <w:t xml:space="preserve">       17</w:t>
    </w:r>
  </w:p>
  <w:p w:rsidR="00F804C2" w:rsidRDefault="00F804C2" w:rsidP="00336BA5">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Pr="00A32557" w:rsidRDefault="00F804C2" w:rsidP="008F18DD">
    <w:pPr>
      <w:pStyle w:val="Footer"/>
      <w:rPr>
        <w:rFonts w:ascii="Garamond" w:hAnsi="Garamond"/>
        <w:sz w:val="20"/>
        <w:szCs w:val="20"/>
      </w:rPr>
    </w:pPr>
    <w:r>
      <w:rPr>
        <w:rFonts w:ascii="Garamond" w:hAnsi="Garamond"/>
        <w:sz w:val="20"/>
        <w:szCs w:val="20"/>
      </w:rPr>
      <w:t>16</w:t>
    </w:r>
    <w:r w:rsidRPr="00A32557">
      <w:rPr>
        <w:rFonts w:ascii="Garamond" w:hAnsi="Garamond"/>
        <w:sz w:val="20"/>
        <w:szCs w:val="20"/>
      </w:rPr>
      <w:t xml:space="preserve">       Katı Atık ve Çevre, Temmuz 2011</w:t>
    </w:r>
  </w:p>
  <w:p w:rsidR="00F804C2" w:rsidRPr="003520C3" w:rsidRDefault="00F804C2" w:rsidP="008F18DD">
    <w:pPr>
      <w:pStyle w:val="Footer"/>
      <w:ind w:right="360"/>
      <w:rPr>
        <w:rFonts w:ascii="Garamond" w:hAnsi="Garamond"/>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7FB" w:rsidRDefault="00B127FB">
      <w:pPr>
        <w:spacing w:after="0" w:line="240" w:lineRule="auto"/>
      </w:pPr>
      <w:r>
        <w:separator/>
      </w:r>
    </w:p>
  </w:footnote>
  <w:footnote w:type="continuationSeparator" w:id="0">
    <w:p w:rsidR="00B127FB" w:rsidRDefault="00B127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C2" w:rsidRDefault="00F804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C716D"/>
    <w:multiLevelType w:val="hybridMultilevel"/>
    <w:tmpl w:val="6FF44FCC"/>
    <w:lvl w:ilvl="0" w:tplc="7AB0323A">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4059D1"/>
    <w:multiLevelType w:val="multilevel"/>
    <w:tmpl w:val="F9D8786C"/>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
    <w:nsid w:val="0BF203AC"/>
    <w:multiLevelType w:val="hybridMultilevel"/>
    <w:tmpl w:val="F7AC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0D535D"/>
    <w:multiLevelType w:val="hybridMultilevel"/>
    <w:tmpl w:val="CC14CE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EC5107"/>
    <w:multiLevelType w:val="hybridMultilevel"/>
    <w:tmpl w:val="BFAE0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E83919"/>
    <w:multiLevelType w:val="hybridMultilevel"/>
    <w:tmpl w:val="C0921BE2"/>
    <w:lvl w:ilvl="0" w:tplc="A7A04028">
      <w:start w:val="1"/>
      <w:numFmt w:val="lowerLetter"/>
      <w:lvlText w:val="%1)"/>
      <w:lvlJc w:val="left"/>
      <w:pPr>
        <w:tabs>
          <w:tab w:val="num" w:pos="1065"/>
        </w:tabs>
        <w:ind w:left="1065" w:hanging="36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6">
    <w:nsid w:val="177A5440"/>
    <w:multiLevelType w:val="multilevel"/>
    <w:tmpl w:val="AC4EC2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6C1917"/>
    <w:multiLevelType w:val="hybridMultilevel"/>
    <w:tmpl w:val="665EA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1605AB"/>
    <w:multiLevelType w:val="hybridMultilevel"/>
    <w:tmpl w:val="36D62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CD4CE1"/>
    <w:multiLevelType w:val="hybridMultilevel"/>
    <w:tmpl w:val="46965EF6"/>
    <w:lvl w:ilvl="0" w:tplc="7AB0323A">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A4717E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0154AA4"/>
    <w:multiLevelType w:val="multilevel"/>
    <w:tmpl w:val="B0F069F6"/>
    <w:lvl w:ilvl="0">
      <w:start w:val="1"/>
      <w:numFmt w:val="decimal"/>
      <w:lvlText w:val="%1."/>
      <w:lvlJc w:val="left"/>
      <w:pPr>
        <w:ind w:left="2062"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i/>
      </w:rPr>
    </w:lvl>
    <w:lvl w:ilvl="4">
      <w:start w:val="1"/>
      <w:numFmt w:val="decimal"/>
      <w:isLgl/>
      <w:lvlText w:val="%1.%2.%3.%4.%5."/>
      <w:lvlJc w:val="left"/>
      <w:pPr>
        <w:ind w:left="3142" w:hanging="144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502" w:hanging="180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862" w:hanging="2160"/>
      </w:pPr>
      <w:rPr>
        <w:rFonts w:hint="default"/>
      </w:rPr>
    </w:lvl>
  </w:abstractNum>
  <w:abstractNum w:abstractNumId="12">
    <w:nsid w:val="30335321"/>
    <w:multiLevelType w:val="multilevel"/>
    <w:tmpl w:val="AFF4A3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2434EF"/>
    <w:multiLevelType w:val="hybridMultilevel"/>
    <w:tmpl w:val="F11EAA08"/>
    <w:lvl w:ilvl="0" w:tplc="7AB0323A">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3C54932"/>
    <w:multiLevelType w:val="hybridMultilevel"/>
    <w:tmpl w:val="9D26234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3E017AE4"/>
    <w:multiLevelType w:val="hybridMultilevel"/>
    <w:tmpl w:val="C066ADD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3E987B5F"/>
    <w:multiLevelType w:val="hybridMultilevel"/>
    <w:tmpl w:val="4252A114"/>
    <w:lvl w:ilvl="0" w:tplc="F6D60436">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3694E0D"/>
    <w:multiLevelType w:val="hybridMultilevel"/>
    <w:tmpl w:val="ED5EC7AE"/>
    <w:lvl w:ilvl="0" w:tplc="010A3F8A">
      <w:start w:val="1"/>
      <w:numFmt w:val="bullet"/>
      <w:lvlText w:val="-"/>
      <w:lvlJc w:val="left"/>
      <w:pPr>
        <w:ind w:left="720" w:hanging="360"/>
      </w:pPr>
      <w:rPr>
        <w:rFonts w:ascii="Garamond" w:eastAsia="Times New Roman" w:hAnsi="Garamond" w:cs="Times New Roman" w:hint="default"/>
      </w:rPr>
    </w:lvl>
    <w:lvl w:ilvl="1" w:tplc="F7807B30" w:tentative="1">
      <w:start w:val="1"/>
      <w:numFmt w:val="bullet"/>
      <w:lvlText w:val="o"/>
      <w:lvlJc w:val="left"/>
      <w:pPr>
        <w:ind w:left="1440" w:hanging="360"/>
      </w:pPr>
      <w:rPr>
        <w:rFonts w:ascii="Courier New" w:hAnsi="Courier New" w:cs="Courier New" w:hint="default"/>
      </w:rPr>
    </w:lvl>
    <w:lvl w:ilvl="2" w:tplc="783AC312" w:tentative="1">
      <w:start w:val="1"/>
      <w:numFmt w:val="bullet"/>
      <w:lvlText w:val=""/>
      <w:lvlJc w:val="left"/>
      <w:pPr>
        <w:ind w:left="2160" w:hanging="360"/>
      </w:pPr>
      <w:rPr>
        <w:rFonts w:ascii="Wingdings" w:hAnsi="Wingdings" w:hint="default"/>
      </w:rPr>
    </w:lvl>
    <w:lvl w:ilvl="3" w:tplc="1EC49F90" w:tentative="1">
      <w:start w:val="1"/>
      <w:numFmt w:val="bullet"/>
      <w:lvlText w:val=""/>
      <w:lvlJc w:val="left"/>
      <w:pPr>
        <w:ind w:left="2880" w:hanging="360"/>
      </w:pPr>
      <w:rPr>
        <w:rFonts w:ascii="Symbol" w:hAnsi="Symbol" w:hint="default"/>
      </w:rPr>
    </w:lvl>
    <w:lvl w:ilvl="4" w:tplc="CCF2F32C" w:tentative="1">
      <w:start w:val="1"/>
      <w:numFmt w:val="bullet"/>
      <w:lvlText w:val="o"/>
      <w:lvlJc w:val="left"/>
      <w:pPr>
        <w:ind w:left="3600" w:hanging="360"/>
      </w:pPr>
      <w:rPr>
        <w:rFonts w:ascii="Courier New" w:hAnsi="Courier New" w:cs="Courier New" w:hint="default"/>
      </w:rPr>
    </w:lvl>
    <w:lvl w:ilvl="5" w:tplc="72EE8C6E" w:tentative="1">
      <w:start w:val="1"/>
      <w:numFmt w:val="bullet"/>
      <w:lvlText w:val=""/>
      <w:lvlJc w:val="left"/>
      <w:pPr>
        <w:ind w:left="4320" w:hanging="360"/>
      </w:pPr>
      <w:rPr>
        <w:rFonts w:ascii="Wingdings" w:hAnsi="Wingdings" w:hint="default"/>
      </w:rPr>
    </w:lvl>
    <w:lvl w:ilvl="6" w:tplc="C5BA061E" w:tentative="1">
      <w:start w:val="1"/>
      <w:numFmt w:val="bullet"/>
      <w:lvlText w:val=""/>
      <w:lvlJc w:val="left"/>
      <w:pPr>
        <w:ind w:left="5040" w:hanging="360"/>
      </w:pPr>
      <w:rPr>
        <w:rFonts w:ascii="Symbol" w:hAnsi="Symbol" w:hint="default"/>
      </w:rPr>
    </w:lvl>
    <w:lvl w:ilvl="7" w:tplc="EC842686" w:tentative="1">
      <w:start w:val="1"/>
      <w:numFmt w:val="bullet"/>
      <w:lvlText w:val="o"/>
      <w:lvlJc w:val="left"/>
      <w:pPr>
        <w:ind w:left="5760" w:hanging="360"/>
      </w:pPr>
      <w:rPr>
        <w:rFonts w:ascii="Courier New" w:hAnsi="Courier New" w:cs="Courier New" w:hint="default"/>
      </w:rPr>
    </w:lvl>
    <w:lvl w:ilvl="8" w:tplc="683884B6" w:tentative="1">
      <w:start w:val="1"/>
      <w:numFmt w:val="bullet"/>
      <w:lvlText w:val=""/>
      <w:lvlJc w:val="left"/>
      <w:pPr>
        <w:ind w:left="6480" w:hanging="360"/>
      </w:pPr>
      <w:rPr>
        <w:rFonts w:ascii="Wingdings" w:hAnsi="Wingdings" w:hint="default"/>
      </w:rPr>
    </w:lvl>
  </w:abstractNum>
  <w:abstractNum w:abstractNumId="18">
    <w:nsid w:val="44791D4B"/>
    <w:multiLevelType w:val="hybridMultilevel"/>
    <w:tmpl w:val="F2D09BC4"/>
    <w:lvl w:ilvl="0" w:tplc="FFFFFFFF">
      <w:start w:val="1"/>
      <w:numFmt w:val="bullet"/>
      <w:lvlText w:val="–"/>
      <w:lvlJc w:val="left"/>
      <w:pPr>
        <w:tabs>
          <w:tab w:val="num" w:pos="720"/>
        </w:tabs>
        <w:ind w:left="720" w:hanging="360"/>
      </w:pPr>
      <w:rPr>
        <w:rFonts w:ascii="Arial" w:hAnsi="Arial" w:hint="default"/>
      </w:rPr>
    </w:lvl>
    <w:lvl w:ilvl="1" w:tplc="FFFFFFFF">
      <w:start w:val="18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nsid w:val="449725BC"/>
    <w:multiLevelType w:val="hybridMultilevel"/>
    <w:tmpl w:val="9356CC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016BEC"/>
    <w:multiLevelType w:val="hybridMultilevel"/>
    <w:tmpl w:val="3C9447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0E5D8A"/>
    <w:multiLevelType w:val="multilevel"/>
    <w:tmpl w:val="0172AB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A58618B"/>
    <w:multiLevelType w:val="hybridMultilevel"/>
    <w:tmpl w:val="D1AA00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AA03247"/>
    <w:multiLevelType w:val="hybridMultilevel"/>
    <w:tmpl w:val="0616CCDA"/>
    <w:lvl w:ilvl="0" w:tplc="F3F0FF80">
      <w:start w:val="2"/>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B670078"/>
    <w:multiLevelType w:val="multilevel"/>
    <w:tmpl w:val="506C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55207B"/>
    <w:multiLevelType w:val="multilevel"/>
    <w:tmpl w:val="02223E5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288" w:hanging="720"/>
      </w:pPr>
      <w:rPr>
        <w:rFonts w:hint="default"/>
        <w:i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nsid w:val="50CC5EFA"/>
    <w:multiLevelType w:val="hybridMultilevel"/>
    <w:tmpl w:val="75BC392A"/>
    <w:lvl w:ilvl="0" w:tplc="4E6E35B0">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682079C"/>
    <w:multiLevelType w:val="multilevel"/>
    <w:tmpl w:val="42E003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6FE061F"/>
    <w:multiLevelType w:val="hybridMultilevel"/>
    <w:tmpl w:val="201AE64E"/>
    <w:lvl w:ilvl="0" w:tplc="041F000F">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74F4B8C"/>
    <w:multiLevelType w:val="hybridMultilevel"/>
    <w:tmpl w:val="FC8E5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8B5E48"/>
    <w:multiLevelType w:val="hybridMultilevel"/>
    <w:tmpl w:val="5E763116"/>
    <w:lvl w:ilvl="0" w:tplc="041F000F">
      <w:start w:val="1"/>
      <w:numFmt w:val="decimal"/>
      <w:lvlText w:val="%1."/>
      <w:lvlJc w:val="left"/>
      <w:pPr>
        <w:ind w:left="720" w:hanging="360"/>
      </w:pPr>
      <w:rPr>
        <w:rFonts w:cs="Times New Roman"/>
      </w:rPr>
    </w:lvl>
    <w:lvl w:ilvl="1" w:tplc="3572B20C">
      <w:start w:val="1"/>
      <w:numFmt w:val="lowerLetter"/>
      <w:lvlText w:val="%2)"/>
      <w:lvlJc w:val="left"/>
      <w:pPr>
        <w:ind w:left="1440" w:hanging="360"/>
      </w:pPr>
      <w:rPr>
        <w:rFonts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5F8D627D"/>
    <w:multiLevelType w:val="multilevel"/>
    <w:tmpl w:val="F80680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415380B"/>
    <w:multiLevelType w:val="hybridMultilevel"/>
    <w:tmpl w:val="96EED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7C41C81"/>
    <w:multiLevelType w:val="hybridMultilevel"/>
    <w:tmpl w:val="89D88C96"/>
    <w:lvl w:ilvl="0" w:tplc="041F0019">
      <w:start w:val="1"/>
      <w:numFmt w:val="bullet"/>
      <w:lvlText w:val=""/>
      <w:lvlJc w:val="left"/>
      <w:pPr>
        <w:ind w:left="720" w:hanging="360"/>
      </w:pPr>
      <w:rPr>
        <w:rFonts w:ascii="Symbol" w:hAnsi="Symbol" w:hint="default"/>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4">
    <w:nsid w:val="6A7847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BD517EB"/>
    <w:multiLevelType w:val="hybridMultilevel"/>
    <w:tmpl w:val="6DCED22C"/>
    <w:lvl w:ilvl="0" w:tplc="906E404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6C4C5F27"/>
    <w:multiLevelType w:val="multilevel"/>
    <w:tmpl w:val="4210E77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D7A2E43"/>
    <w:multiLevelType w:val="hybridMultilevel"/>
    <w:tmpl w:val="B202A2DC"/>
    <w:lvl w:ilvl="0" w:tplc="041F000F">
      <w:start w:val="1"/>
      <w:numFmt w:val="decimal"/>
      <w:lvlText w:val="%1."/>
      <w:lvlJc w:val="left"/>
      <w:pPr>
        <w:ind w:left="502" w:hanging="360"/>
      </w:pPr>
      <w:rPr>
        <w:rFonts w:hint="default"/>
      </w:rPr>
    </w:lvl>
    <w:lvl w:ilvl="1" w:tplc="041F0019">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8">
    <w:nsid w:val="71DE3241"/>
    <w:multiLevelType w:val="hybridMultilevel"/>
    <w:tmpl w:val="434875B4"/>
    <w:lvl w:ilvl="0" w:tplc="041F0001">
      <w:start w:val="1"/>
      <w:numFmt w:val="bullet"/>
      <w:lvlText w:val=""/>
      <w:lvlJc w:val="left"/>
      <w:pPr>
        <w:ind w:left="720" w:hanging="360"/>
      </w:pPr>
      <w:rPr>
        <w:rFonts w:ascii="Symbol" w:hAnsi="Symbol" w:hint="default"/>
        <w:sz w:val="20"/>
        <w:szCs w:val="20"/>
      </w:rPr>
    </w:lvl>
    <w:lvl w:ilvl="1" w:tplc="335CD44C"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35F47F5"/>
    <w:multiLevelType w:val="multilevel"/>
    <w:tmpl w:val="C400E2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5DE1F59"/>
    <w:multiLevelType w:val="hybridMultilevel"/>
    <w:tmpl w:val="933009B4"/>
    <w:lvl w:ilvl="0" w:tplc="7AB0323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B926F46"/>
    <w:multiLevelType w:val="hybridMultilevel"/>
    <w:tmpl w:val="4FF25E5C"/>
    <w:lvl w:ilvl="0" w:tplc="041F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253F34"/>
    <w:multiLevelType w:val="hybridMultilevel"/>
    <w:tmpl w:val="CD46809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9"/>
  </w:num>
  <w:num w:numId="2">
    <w:abstractNumId w:val="5"/>
  </w:num>
  <w:num w:numId="3">
    <w:abstractNumId w:val="19"/>
  </w:num>
  <w:num w:numId="4">
    <w:abstractNumId w:val="15"/>
  </w:num>
  <w:num w:numId="5">
    <w:abstractNumId w:val="2"/>
  </w:num>
  <w:num w:numId="6">
    <w:abstractNumId w:val="33"/>
  </w:num>
  <w:num w:numId="7">
    <w:abstractNumId w:val="8"/>
  </w:num>
  <w:num w:numId="8">
    <w:abstractNumId w:val="40"/>
  </w:num>
  <w:num w:numId="9">
    <w:abstractNumId w:val="29"/>
  </w:num>
  <w:num w:numId="10">
    <w:abstractNumId w:val="20"/>
  </w:num>
  <w:num w:numId="11">
    <w:abstractNumId w:val="42"/>
  </w:num>
  <w:num w:numId="12">
    <w:abstractNumId w:val="22"/>
  </w:num>
  <w:num w:numId="13">
    <w:abstractNumId w:val="41"/>
  </w:num>
  <w:num w:numId="14">
    <w:abstractNumId w:val="3"/>
  </w:num>
  <w:num w:numId="15">
    <w:abstractNumId w:val="7"/>
  </w:num>
  <w:num w:numId="16">
    <w:abstractNumId w:val="30"/>
  </w:num>
  <w:num w:numId="17">
    <w:abstractNumId w:val="14"/>
  </w:num>
  <w:num w:numId="18">
    <w:abstractNumId w:val="32"/>
  </w:num>
  <w:num w:numId="19">
    <w:abstractNumId w:val="18"/>
  </w:num>
  <w:num w:numId="20">
    <w:abstractNumId w:val="4"/>
  </w:num>
  <w:num w:numId="21">
    <w:abstractNumId w:val="13"/>
  </w:num>
  <w:num w:numId="22">
    <w:abstractNumId w:val="9"/>
  </w:num>
  <w:num w:numId="23">
    <w:abstractNumId w:val="0"/>
  </w:num>
  <w:num w:numId="24">
    <w:abstractNumId w:val="38"/>
  </w:num>
  <w:num w:numId="25">
    <w:abstractNumId w:val="26"/>
  </w:num>
  <w:num w:numId="26">
    <w:abstractNumId w:val="28"/>
  </w:num>
  <w:num w:numId="27">
    <w:abstractNumId w:val="23"/>
  </w:num>
  <w:num w:numId="28">
    <w:abstractNumId w:val="37"/>
  </w:num>
  <w:num w:numId="29">
    <w:abstractNumId w:val="25"/>
  </w:num>
  <w:num w:numId="30">
    <w:abstractNumId w:val="27"/>
  </w:num>
  <w:num w:numId="31">
    <w:abstractNumId w:val="34"/>
  </w:num>
  <w:num w:numId="32">
    <w:abstractNumId w:val="16"/>
  </w:num>
  <w:num w:numId="33">
    <w:abstractNumId w:val="31"/>
  </w:num>
  <w:num w:numId="34">
    <w:abstractNumId w:val="6"/>
  </w:num>
  <w:num w:numId="35">
    <w:abstractNumId w:val="10"/>
  </w:num>
  <w:num w:numId="36">
    <w:abstractNumId w:val="12"/>
  </w:num>
  <w:num w:numId="37">
    <w:abstractNumId w:val="36"/>
  </w:num>
  <w:num w:numId="38">
    <w:abstractNumId w:val="11"/>
  </w:num>
  <w:num w:numId="39">
    <w:abstractNumId w:val="35"/>
  </w:num>
  <w:num w:numId="40">
    <w:abstractNumId w:val="17"/>
  </w:num>
  <w:num w:numId="41">
    <w:abstractNumId w:val="24"/>
  </w:num>
  <w:num w:numId="42">
    <w:abstractNumId w:val="1"/>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grammar="clean"/>
  <w:defaultTabStop w:val="709"/>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170084"/>
    <w:rsid w:val="00007D23"/>
    <w:rsid w:val="00013AB1"/>
    <w:rsid w:val="00067EB4"/>
    <w:rsid w:val="000943DB"/>
    <w:rsid w:val="000B08D7"/>
    <w:rsid w:val="000B799D"/>
    <w:rsid w:val="000C7FD7"/>
    <w:rsid w:val="000D05EF"/>
    <w:rsid w:val="000D108E"/>
    <w:rsid w:val="000E33AF"/>
    <w:rsid w:val="000F7C7B"/>
    <w:rsid w:val="00170084"/>
    <w:rsid w:val="001A7071"/>
    <w:rsid w:val="001D25E0"/>
    <w:rsid w:val="00200EBA"/>
    <w:rsid w:val="002053DE"/>
    <w:rsid w:val="00230454"/>
    <w:rsid w:val="00271387"/>
    <w:rsid w:val="00273845"/>
    <w:rsid w:val="002B389B"/>
    <w:rsid w:val="002C241B"/>
    <w:rsid w:val="002D2453"/>
    <w:rsid w:val="002D388D"/>
    <w:rsid w:val="002E2C4C"/>
    <w:rsid w:val="002E6CC6"/>
    <w:rsid w:val="00302C15"/>
    <w:rsid w:val="00303BCA"/>
    <w:rsid w:val="00304C13"/>
    <w:rsid w:val="003311DD"/>
    <w:rsid w:val="003316D8"/>
    <w:rsid w:val="00336BA5"/>
    <w:rsid w:val="00353208"/>
    <w:rsid w:val="0036429F"/>
    <w:rsid w:val="00390959"/>
    <w:rsid w:val="003B4A07"/>
    <w:rsid w:val="003F435F"/>
    <w:rsid w:val="003F5AE3"/>
    <w:rsid w:val="00400744"/>
    <w:rsid w:val="00414275"/>
    <w:rsid w:val="004233BB"/>
    <w:rsid w:val="004415DD"/>
    <w:rsid w:val="00441F86"/>
    <w:rsid w:val="00447EBD"/>
    <w:rsid w:val="00462623"/>
    <w:rsid w:val="00473829"/>
    <w:rsid w:val="004742A0"/>
    <w:rsid w:val="004C3980"/>
    <w:rsid w:val="004E6445"/>
    <w:rsid w:val="00504F0C"/>
    <w:rsid w:val="00550909"/>
    <w:rsid w:val="0055180D"/>
    <w:rsid w:val="005A29E9"/>
    <w:rsid w:val="005A39C7"/>
    <w:rsid w:val="005C1B43"/>
    <w:rsid w:val="005C3948"/>
    <w:rsid w:val="005C4646"/>
    <w:rsid w:val="005F6557"/>
    <w:rsid w:val="006B4B6A"/>
    <w:rsid w:val="006D057A"/>
    <w:rsid w:val="006E71DB"/>
    <w:rsid w:val="006F0B0C"/>
    <w:rsid w:val="0071671E"/>
    <w:rsid w:val="00723B6C"/>
    <w:rsid w:val="007703E8"/>
    <w:rsid w:val="0079373D"/>
    <w:rsid w:val="007B62E2"/>
    <w:rsid w:val="007C4CCD"/>
    <w:rsid w:val="007D0979"/>
    <w:rsid w:val="007D5888"/>
    <w:rsid w:val="008159D4"/>
    <w:rsid w:val="008A4536"/>
    <w:rsid w:val="008F18DD"/>
    <w:rsid w:val="00922767"/>
    <w:rsid w:val="0096052A"/>
    <w:rsid w:val="00965D48"/>
    <w:rsid w:val="00970010"/>
    <w:rsid w:val="009809C5"/>
    <w:rsid w:val="009B6E6C"/>
    <w:rsid w:val="009D23CE"/>
    <w:rsid w:val="009F78F2"/>
    <w:rsid w:val="00A13275"/>
    <w:rsid w:val="00A14F10"/>
    <w:rsid w:val="00A37248"/>
    <w:rsid w:val="00A57B1F"/>
    <w:rsid w:val="00AD027F"/>
    <w:rsid w:val="00B04C38"/>
    <w:rsid w:val="00B127FB"/>
    <w:rsid w:val="00B64F85"/>
    <w:rsid w:val="00B70C8D"/>
    <w:rsid w:val="00BB5D84"/>
    <w:rsid w:val="00BC37F0"/>
    <w:rsid w:val="00BC4DAF"/>
    <w:rsid w:val="00BE4A31"/>
    <w:rsid w:val="00C652F3"/>
    <w:rsid w:val="00C654A2"/>
    <w:rsid w:val="00C748D2"/>
    <w:rsid w:val="00C75695"/>
    <w:rsid w:val="00CA1CEE"/>
    <w:rsid w:val="00CA218F"/>
    <w:rsid w:val="00CD58EC"/>
    <w:rsid w:val="00CE7DEB"/>
    <w:rsid w:val="00CF3484"/>
    <w:rsid w:val="00D046DF"/>
    <w:rsid w:val="00D11E0A"/>
    <w:rsid w:val="00D31D58"/>
    <w:rsid w:val="00D4735A"/>
    <w:rsid w:val="00D653E5"/>
    <w:rsid w:val="00D65D15"/>
    <w:rsid w:val="00D74CA9"/>
    <w:rsid w:val="00D7702F"/>
    <w:rsid w:val="00D8253F"/>
    <w:rsid w:val="00D91D36"/>
    <w:rsid w:val="00DD1AE1"/>
    <w:rsid w:val="00E41141"/>
    <w:rsid w:val="00E5201B"/>
    <w:rsid w:val="00E545BB"/>
    <w:rsid w:val="00E75A9C"/>
    <w:rsid w:val="00F14265"/>
    <w:rsid w:val="00F24B0D"/>
    <w:rsid w:val="00F326F4"/>
    <w:rsid w:val="00F804C2"/>
    <w:rsid w:val="00F83CD3"/>
    <w:rsid w:val="00F90A00"/>
    <w:rsid w:val="00F9711F"/>
    <w:rsid w:val="00FA4A10"/>
    <w:rsid w:val="00FB43AF"/>
    <w:rsid w:val="00FD72FA"/>
    <w:rsid w:val="00FE1A4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ostalCod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084"/>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C7569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C748D2"/>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70084"/>
    <w:pPr>
      <w:autoSpaceDE w:val="0"/>
      <w:autoSpaceDN w:val="0"/>
      <w:adjustRightInd w:val="0"/>
      <w:spacing w:after="0" w:line="360" w:lineRule="auto"/>
      <w:jc w:val="both"/>
    </w:pPr>
    <w:rPr>
      <w:rFonts w:ascii="Times New Roman" w:hAnsi="Times New Roman"/>
      <w:sz w:val="24"/>
      <w:szCs w:val="19"/>
    </w:rPr>
  </w:style>
  <w:style w:type="character" w:customStyle="1" w:styleId="BodyTextChar">
    <w:name w:val="Body Text Char"/>
    <w:link w:val="BodyText"/>
    <w:rsid w:val="00170084"/>
    <w:rPr>
      <w:rFonts w:ascii="Times New Roman" w:eastAsia="Times New Roman" w:hAnsi="Times New Roman" w:cs="Times New Roman"/>
      <w:sz w:val="24"/>
      <w:szCs w:val="19"/>
    </w:rPr>
  </w:style>
  <w:style w:type="paragraph" w:styleId="Footer">
    <w:name w:val="footer"/>
    <w:basedOn w:val="Normal"/>
    <w:link w:val="FooterChar"/>
    <w:uiPriority w:val="99"/>
    <w:rsid w:val="00170084"/>
    <w:pPr>
      <w:tabs>
        <w:tab w:val="center" w:pos="4536"/>
        <w:tab w:val="right" w:pos="9072"/>
      </w:tabs>
      <w:spacing w:after="0" w:line="240" w:lineRule="auto"/>
    </w:pPr>
    <w:rPr>
      <w:rFonts w:ascii="Times New Roman" w:hAnsi="Times New Roman"/>
      <w:sz w:val="24"/>
      <w:szCs w:val="24"/>
    </w:rPr>
  </w:style>
  <w:style w:type="character" w:customStyle="1" w:styleId="FooterChar">
    <w:name w:val="Footer Char"/>
    <w:link w:val="Footer"/>
    <w:uiPriority w:val="99"/>
    <w:rsid w:val="00170084"/>
    <w:rPr>
      <w:rFonts w:ascii="Times New Roman" w:eastAsia="Times New Roman" w:hAnsi="Times New Roman" w:cs="Times New Roman"/>
      <w:sz w:val="24"/>
      <w:szCs w:val="24"/>
      <w:lang w:eastAsia="tr-TR"/>
    </w:rPr>
  </w:style>
  <w:style w:type="paragraph" w:customStyle="1" w:styleId="ListeParagraf1">
    <w:name w:val="Liste Paragraf1"/>
    <w:basedOn w:val="Normal"/>
    <w:qFormat/>
    <w:rsid w:val="00C748D2"/>
    <w:pPr>
      <w:spacing w:after="0" w:line="240" w:lineRule="auto"/>
      <w:ind w:left="720"/>
      <w:contextualSpacing/>
      <w:jc w:val="both"/>
    </w:pPr>
    <w:rPr>
      <w:rFonts w:ascii="Times New Roman" w:hAnsi="Times New Roman"/>
      <w:b/>
      <w:bCs/>
      <w:color w:val="000000"/>
      <w:lang w:eastAsia="en-US"/>
    </w:rPr>
  </w:style>
  <w:style w:type="paragraph" w:customStyle="1" w:styleId="metin">
    <w:name w:val="metin"/>
    <w:basedOn w:val="Heading2"/>
    <w:link w:val="metinChar"/>
    <w:rsid w:val="00C748D2"/>
    <w:pPr>
      <w:keepNext w:val="0"/>
      <w:keepLines w:val="0"/>
      <w:widowControl w:val="0"/>
      <w:adjustRightInd w:val="0"/>
      <w:spacing w:before="120" w:after="120" w:line="360" w:lineRule="auto"/>
      <w:jc w:val="both"/>
      <w:textAlignment w:val="baseline"/>
    </w:pPr>
    <w:rPr>
      <w:rFonts w:ascii="Times New Roman" w:hAnsi="Times New Roman"/>
      <w:bCs w:val="0"/>
      <w:color w:val="auto"/>
      <w:sz w:val="24"/>
      <w:szCs w:val="24"/>
    </w:rPr>
  </w:style>
  <w:style w:type="character" w:customStyle="1" w:styleId="metinChar">
    <w:name w:val="metin Char"/>
    <w:link w:val="metin"/>
    <w:rsid w:val="00C748D2"/>
    <w:rPr>
      <w:rFonts w:ascii="Times New Roman" w:eastAsia="Times New Roman" w:hAnsi="Times New Roman" w:cs="Times New Roman"/>
      <w:b/>
      <w:sz w:val="24"/>
      <w:szCs w:val="24"/>
      <w:lang w:eastAsia="tr-TR"/>
    </w:rPr>
  </w:style>
  <w:style w:type="character" w:customStyle="1" w:styleId="Heading2Char">
    <w:name w:val="Heading 2 Char"/>
    <w:link w:val="Heading2"/>
    <w:uiPriority w:val="9"/>
    <w:semiHidden/>
    <w:rsid w:val="00C748D2"/>
    <w:rPr>
      <w:rFonts w:ascii="Cambria" w:eastAsia="Times New Roman" w:hAnsi="Cambria" w:cs="Times New Roman"/>
      <w:b/>
      <w:bCs/>
      <w:color w:val="4F81BD"/>
      <w:sz w:val="26"/>
      <w:szCs w:val="26"/>
      <w:lang w:eastAsia="tr-TR"/>
    </w:rPr>
  </w:style>
  <w:style w:type="paragraph" w:customStyle="1" w:styleId="AUTHOR">
    <w:name w:val="AUTHOR"/>
    <w:basedOn w:val="Normal"/>
    <w:rsid w:val="00C748D2"/>
    <w:pPr>
      <w:widowControl w:val="0"/>
      <w:tabs>
        <w:tab w:val="left" w:pos="9498"/>
      </w:tabs>
      <w:spacing w:after="240" w:line="280" w:lineRule="atLeast"/>
    </w:pPr>
    <w:rPr>
      <w:rFonts w:ascii="Times" w:hAnsi="Times"/>
      <w:color w:val="000000"/>
      <w:sz w:val="28"/>
      <w:szCs w:val="20"/>
      <w:lang w:val="en-GB" w:eastAsia="it-IT"/>
    </w:rPr>
  </w:style>
  <w:style w:type="paragraph" w:styleId="Header">
    <w:name w:val="header"/>
    <w:basedOn w:val="Normal"/>
    <w:link w:val="HeaderChar"/>
    <w:uiPriority w:val="99"/>
    <w:unhideWhenUsed/>
    <w:rsid w:val="00473829"/>
    <w:pPr>
      <w:tabs>
        <w:tab w:val="center" w:pos="4536"/>
        <w:tab w:val="right" w:pos="9072"/>
      </w:tabs>
      <w:spacing w:after="0" w:line="240" w:lineRule="auto"/>
    </w:pPr>
    <w:rPr>
      <w:sz w:val="20"/>
      <w:szCs w:val="20"/>
    </w:rPr>
  </w:style>
  <w:style w:type="character" w:customStyle="1" w:styleId="HeaderChar">
    <w:name w:val="Header Char"/>
    <w:link w:val="Header"/>
    <w:uiPriority w:val="99"/>
    <w:rsid w:val="00473829"/>
    <w:rPr>
      <w:rFonts w:ascii="Calibri" w:eastAsia="Times New Roman" w:hAnsi="Calibri" w:cs="Times New Roman"/>
      <w:lang w:eastAsia="tr-TR"/>
    </w:rPr>
  </w:style>
  <w:style w:type="paragraph" w:styleId="BalloonText">
    <w:name w:val="Balloon Text"/>
    <w:basedOn w:val="Normal"/>
    <w:link w:val="BalloonTextChar"/>
    <w:uiPriority w:val="99"/>
    <w:semiHidden/>
    <w:unhideWhenUsed/>
    <w:rsid w:val="00723B6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23B6C"/>
    <w:rPr>
      <w:rFonts w:ascii="Tahoma" w:eastAsia="Times New Roman" w:hAnsi="Tahoma" w:cs="Tahoma"/>
      <w:sz w:val="16"/>
      <w:szCs w:val="16"/>
    </w:rPr>
  </w:style>
  <w:style w:type="character" w:customStyle="1" w:styleId="Heading1Char">
    <w:name w:val="Heading 1 Char"/>
    <w:link w:val="Heading1"/>
    <w:uiPriority w:val="9"/>
    <w:rsid w:val="00C75695"/>
    <w:rPr>
      <w:rFonts w:ascii="Cambria" w:eastAsia="Times New Roman" w:hAnsi="Cambria" w:cs="Times New Roman"/>
      <w:b/>
      <w:bCs/>
      <w:kern w:val="32"/>
      <w:sz w:val="32"/>
      <w:szCs w:val="32"/>
    </w:rPr>
  </w:style>
  <w:style w:type="paragraph" w:customStyle="1" w:styleId="ListParagraph1">
    <w:name w:val="List Paragraph1"/>
    <w:basedOn w:val="Normal"/>
    <w:qFormat/>
    <w:rsid w:val="003316D8"/>
    <w:pPr>
      <w:spacing w:after="0" w:line="240" w:lineRule="auto"/>
      <w:ind w:left="720"/>
      <w:contextualSpacing/>
      <w:jc w:val="both"/>
    </w:pPr>
    <w:rPr>
      <w:rFonts w:ascii="Times New Roman" w:hAnsi="Times New Roman"/>
      <w:b/>
      <w:bCs/>
      <w:color w:val="000000"/>
      <w:lang w:eastAsia="en-US"/>
    </w:rPr>
  </w:style>
  <w:style w:type="paragraph" w:styleId="ListParagraph">
    <w:name w:val="List Paragraph"/>
    <w:basedOn w:val="Normal"/>
    <w:uiPriority w:val="34"/>
    <w:qFormat/>
    <w:rsid w:val="00CF3484"/>
    <w:pPr>
      <w:ind w:left="720"/>
      <w:contextualSpacing/>
    </w:pPr>
    <w:rPr>
      <w:lang w:eastAsia="en-US"/>
    </w:rPr>
  </w:style>
  <w:style w:type="character" w:customStyle="1" w:styleId="portlet-font1">
    <w:name w:val="portlet-font1"/>
    <w:rsid w:val="00CF3484"/>
    <w:rPr>
      <w:rFonts w:ascii="Tahoma" w:hAnsi="Tahoma" w:cs="Tahoma" w:hint="default"/>
      <w:color w:val="777777"/>
      <w:sz w:val="24"/>
      <w:szCs w:val="24"/>
    </w:rPr>
  </w:style>
  <w:style w:type="paragraph" w:styleId="z-TopofForm">
    <w:name w:val="HTML Top of Form"/>
    <w:basedOn w:val="Normal"/>
    <w:next w:val="Normal"/>
    <w:link w:val="z-TopofFormChar"/>
    <w:hidden/>
    <w:uiPriority w:val="99"/>
    <w:semiHidden/>
    <w:unhideWhenUsed/>
    <w:rsid w:val="003311DD"/>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311D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11DD"/>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311DD"/>
    <w:rPr>
      <w:rFonts w:ascii="Arial" w:eastAsia="Times New Roman" w:hAnsi="Arial" w:cs="Arial"/>
      <w:vanish/>
      <w:sz w:val="16"/>
      <w:szCs w:val="16"/>
    </w:rPr>
  </w:style>
  <w:style w:type="character" w:styleId="Hyperlink">
    <w:name w:val="Hyperlink"/>
    <w:basedOn w:val="DefaultParagraphFont"/>
    <w:uiPriority w:val="99"/>
    <w:semiHidden/>
    <w:unhideWhenUsed/>
    <w:rsid w:val="006F0B0C"/>
    <w:rPr>
      <w:color w:val="0000FF"/>
      <w:u w:val="single"/>
    </w:rPr>
  </w:style>
  <w:style w:type="character" w:customStyle="1" w:styleId="prodtitle">
    <w:name w:val="prodtitle"/>
    <w:basedOn w:val="DefaultParagraphFont"/>
    <w:rsid w:val="006F0B0C"/>
  </w:style>
  <w:style w:type="character" w:customStyle="1" w:styleId="prodauthor">
    <w:name w:val="prodauthor"/>
    <w:basedOn w:val="DefaultParagraphFont"/>
    <w:rsid w:val="006F0B0C"/>
  </w:style>
</w:styles>
</file>

<file path=word/webSettings.xml><?xml version="1.0" encoding="utf-8"?>
<w:webSettings xmlns:r="http://schemas.openxmlformats.org/officeDocument/2006/relationships" xmlns:w="http://schemas.openxmlformats.org/wordprocessingml/2006/main">
  <w:divs>
    <w:div w:id="66388814">
      <w:bodyDiv w:val="1"/>
      <w:marLeft w:val="0"/>
      <w:marRight w:val="0"/>
      <w:marTop w:val="0"/>
      <w:marBottom w:val="0"/>
      <w:divBdr>
        <w:top w:val="none" w:sz="0" w:space="0" w:color="auto"/>
        <w:left w:val="none" w:sz="0" w:space="0" w:color="auto"/>
        <w:bottom w:val="none" w:sz="0" w:space="0" w:color="auto"/>
        <w:right w:val="none" w:sz="0" w:space="0" w:color="auto"/>
      </w:divBdr>
    </w:div>
    <w:div w:id="474949843">
      <w:bodyDiv w:val="1"/>
      <w:marLeft w:val="0"/>
      <w:marRight w:val="0"/>
      <w:marTop w:val="0"/>
      <w:marBottom w:val="0"/>
      <w:divBdr>
        <w:top w:val="none" w:sz="0" w:space="0" w:color="auto"/>
        <w:left w:val="none" w:sz="0" w:space="0" w:color="auto"/>
        <w:bottom w:val="none" w:sz="0" w:space="0" w:color="auto"/>
        <w:right w:val="none" w:sz="0" w:space="0" w:color="auto"/>
      </w:divBdr>
    </w:div>
    <w:div w:id="513111759">
      <w:bodyDiv w:val="1"/>
      <w:marLeft w:val="0"/>
      <w:marRight w:val="0"/>
      <w:marTop w:val="0"/>
      <w:marBottom w:val="0"/>
      <w:divBdr>
        <w:top w:val="none" w:sz="0" w:space="0" w:color="auto"/>
        <w:left w:val="none" w:sz="0" w:space="0" w:color="auto"/>
        <w:bottom w:val="none" w:sz="0" w:space="0" w:color="auto"/>
        <w:right w:val="none" w:sz="0" w:space="0" w:color="auto"/>
      </w:divBdr>
      <w:divsChild>
        <w:div w:id="321736880">
          <w:marLeft w:val="0"/>
          <w:marRight w:val="0"/>
          <w:marTop w:val="0"/>
          <w:marBottom w:val="0"/>
          <w:divBdr>
            <w:top w:val="none" w:sz="0" w:space="0" w:color="auto"/>
            <w:left w:val="none" w:sz="0" w:space="0" w:color="auto"/>
            <w:bottom w:val="none" w:sz="0" w:space="0" w:color="auto"/>
            <w:right w:val="none" w:sz="0" w:space="0" w:color="auto"/>
          </w:divBdr>
          <w:divsChild>
            <w:div w:id="1172143066">
              <w:marLeft w:val="0"/>
              <w:marRight w:val="0"/>
              <w:marTop w:val="0"/>
              <w:marBottom w:val="0"/>
              <w:divBdr>
                <w:top w:val="none" w:sz="0" w:space="0" w:color="auto"/>
                <w:left w:val="none" w:sz="0" w:space="0" w:color="auto"/>
                <w:bottom w:val="none" w:sz="0" w:space="0" w:color="auto"/>
                <w:right w:val="none" w:sz="0" w:space="0" w:color="auto"/>
              </w:divBdr>
            </w:div>
          </w:divsChild>
        </w:div>
        <w:div w:id="207226961">
          <w:marLeft w:val="0"/>
          <w:marRight w:val="0"/>
          <w:marTop w:val="0"/>
          <w:marBottom w:val="0"/>
          <w:divBdr>
            <w:top w:val="none" w:sz="0" w:space="0" w:color="auto"/>
            <w:left w:val="none" w:sz="0" w:space="0" w:color="auto"/>
            <w:bottom w:val="none" w:sz="0" w:space="0" w:color="auto"/>
            <w:right w:val="none" w:sz="0" w:space="0" w:color="auto"/>
          </w:divBdr>
          <w:divsChild>
            <w:div w:id="3801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3886">
      <w:bodyDiv w:val="1"/>
      <w:marLeft w:val="0"/>
      <w:marRight w:val="0"/>
      <w:marTop w:val="0"/>
      <w:marBottom w:val="0"/>
      <w:divBdr>
        <w:top w:val="none" w:sz="0" w:space="0" w:color="auto"/>
        <w:left w:val="none" w:sz="0" w:space="0" w:color="auto"/>
        <w:bottom w:val="none" w:sz="0" w:space="0" w:color="auto"/>
        <w:right w:val="none" w:sz="0" w:space="0" w:color="auto"/>
      </w:divBdr>
      <w:divsChild>
        <w:div w:id="884415584">
          <w:marLeft w:val="0"/>
          <w:marRight w:val="0"/>
          <w:marTop w:val="0"/>
          <w:marBottom w:val="0"/>
          <w:divBdr>
            <w:top w:val="none" w:sz="0" w:space="0" w:color="auto"/>
            <w:left w:val="none" w:sz="0" w:space="0" w:color="auto"/>
            <w:bottom w:val="none" w:sz="0" w:space="0" w:color="auto"/>
            <w:right w:val="none" w:sz="0" w:space="0" w:color="auto"/>
          </w:divBdr>
        </w:div>
      </w:divsChild>
    </w:div>
    <w:div w:id="710762395">
      <w:bodyDiv w:val="1"/>
      <w:marLeft w:val="0"/>
      <w:marRight w:val="0"/>
      <w:marTop w:val="0"/>
      <w:marBottom w:val="0"/>
      <w:divBdr>
        <w:top w:val="none" w:sz="0" w:space="0" w:color="auto"/>
        <w:left w:val="none" w:sz="0" w:space="0" w:color="auto"/>
        <w:bottom w:val="none" w:sz="0" w:space="0" w:color="auto"/>
        <w:right w:val="none" w:sz="0" w:space="0" w:color="auto"/>
      </w:divBdr>
      <w:divsChild>
        <w:div w:id="608701508">
          <w:marLeft w:val="0"/>
          <w:marRight w:val="0"/>
          <w:marTop w:val="0"/>
          <w:marBottom w:val="0"/>
          <w:divBdr>
            <w:top w:val="none" w:sz="0" w:space="0" w:color="auto"/>
            <w:left w:val="none" w:sz="0" w:space="0" w:color="auto"/>
            <w:bottom w:val="none" w:sz="0" w:space="0" w:color="auto"/>
            <w:right w:val="none" w:sz="0" w:space="0" w:color="auto"/>
          </w:divBdr>
        </w:div>
      </w:divsChild>
    </w:div>
    <w:div w:id="881987108">
      <w:bodyDiv w:val="1"/>
      <w:marLeft w:val="0"/>
      <w:marRight w:val="0"/>
      <w:marTop w:val="0"/>
      <w:marBottom w:val="0"/>
      <w:divBdr>
        <w:top w:val="none" w:sz="0" w:space="0" w:color="auto"/>
        <w:left w:val="none" w:sz="0" w:space="0" w:color="auto"/>
        <w:bottom w:val="none" w:sz="0" w:space="0" w:color="auto"/>
        <w:right w:val="none" w:sz="0" w:space="0" w:color="auto"/>
      </w:divBdr>
    </w:div>
    <w:div w:id="1113598226">
      <w:bodyDiv w:val="1"/>
      <w:marLeft w:val="0"/>
      <w:marRight w:val="0"/>
      <w:marTop w:val="0"/>
      <w:marBottom w:val="0"/>
      <w:divBdr>
        <w:top w:val="none" w:sz="0" w:space="0" w:color="auto"/>
        <w:left w:val="none" w:sz="0" w:space="0" w:color="auto"/>
        <w:bottom w:val="none" w:sz="0" w:space="0" w:color="auto"/>
        <w:right w:val="none" w:sz="0" w:space="0" w:color="auto"/>
      </w:divBdr>
    </w:div>
    <w:div w:id="1145781879">
      <w:bodyDiv w:val="1"/>
      <w:marLeft w:val="0"/>
      <w:marRight w:val="0"/>
      <w:marTop w:val="0"/>
      <w:marBottom w:val="0"/>
      <w:divBdr>
        <w:top w:val="none" w:sz="0" w:space="0" w:color="auto"/>
        <w:left w:val="none" w:sz="0" w:space="0" w:color="auto"/>
        <w:bottom w:val="none" w:sz="0" w:space="0" w:color="auto"/>
        <w:right w:val="none" w:sz="0" w:space="0" w:color="auto"/>
      </w:divBdr>
      <w:divsChild>
        <w:div w:id="1358772322">
          <w:marLeft w:val="0"/>
          <w:marRight w:val="0"/>
          <w:marTop w:val="0"/>
          <w:marBottom w:val="0"/>
          <w:divBdr>
            <w:top w:val="none" w:sz="0" w:space="0" w:color="auto"/>
            <w:left w:val="none" w:sz="0" w:space="0" w:color="auto"/>
            <w:bottom w:val="none" w:sz="0" w:space="0" w:color="auto"/>
            <w:right w:val="none" w:sz="0" w:space="0" w:color="auto"/>
          </w:divBdr>
          <w:divsChild>
            <w:div w:id="1417091509">
              <w:marLeft w:val="0"/>
              <w:marRight w:val="0"/>
              <w:marTop w:val="0"/>
              <w:marBottom w:val="0"/>
              <w:divBdr>
                <w:top w:val="none" w:sz="0" w:space="0" w:color="auto"/>
                <w:left w:val="none" w:sz="0" w:space="0" w:color="auto"/>
                <w:bottom w:val="none" w:sz="0" w:space="0" w:color="auto"/>
                <w:right w:val="none" w:sz="0" w:space="0" w:color="auto"/>
              </w:divBdr>
            </w:div>
          </w:divsChild>
        </w:div>
        <w:div w:id="792597757">
          <w:marLeft w:val="0"/>
          <w:marRight w:val="0"/>
          <w:marTop w:val="0"/>
          <w:marBottom w:val="0"/>
          <w:divBdr>
            <w:top w:val="none" w:sz="0" w:space="0" w:color="auto"/>
            <w:left w:val="none" w:sz="0" w:space="0" w:color="auto"/>
            <w:bottom w:val="none" w:sz="0" w:space="0" w:color="auto"/>
            <w:right w:val="none" w:sz="0" w:space="0" w:color="auto"/>
          </w:divBdr>
          <w:divsChild>
            <w:div w:id="76966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3725">
      <w:bodyDiv w:val="1"/>
      <w:marLeft w:val="0"/>
      <w:marRight w:val="0"/>
      <w:marTop w:val="0"/>
      <w:marBottom w:val="0"/>
      <w:divBdr>
        <w:top w:val="none" w:sz="0" w:space="0" w:color="auto"/>
        <w:left w:val="none" w:sz="0" w:space="0" w:color="auto"/>
        <w:bottom w:val="none" w:sz="0" w:space="0" w:color="auto"/>
        <w:right w:val="none" w:sz="0" w:space="0" w:color="auto"/>
      </w:divBdr>
    </w:div>
    <w:div w:id="1654604324">
      <w:bodyDiv w:val="1"/>
      <w:marLeft w:val="0"/>
      <w:marRight w:val="0"/>
      <w:marTop w:val="0"/>
      <w:marBottom w:val="0"/>
      <w:divBdr>
        <w:top w:val="none" w:sz="0" w:space="0" w:color="auto"/>
        <w:left w:val="none" w:sz="0" w:space="0" w:color="auto"/>
        <w:bottom w:val="none" w:sz="0" w:space="0" w:color="auto"/>
        <w:right w:val="none" w:sz="0" w:space="0" w:color="auto"/>
      </w:divBdr>
    </w:div>
    <w:div w:id="182191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6.png"/><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footer" Target="footer24.xml"/><Relationship Id="rId84" Type="http://schemas.openxmlformats.org/officeDocument/2006/relationships/image" Target="media/image36.emf"/><Relationship Id="rId89"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image" Target="media/image13.png"/><Relationship Id="rId40" Type="http://schemas.openxmlformats.org/officeDocument/2006/relationships/footer" Target="footer12.xml"/><Relationship Id="rId45" Type="http://schemas.openxmlformats.org/officeDocument/2006/relationships/image" Target="media/image19.png"/><Relationship Id="rId53" Type="http://schemas.openxmlformats.org/officeDocument/2006/relationships/footer" Target="footer19.xml"/><Relationship Id="rId58" Type="http://schemas.openxmlformats.org/officeDocument/2006/relationships/footer" Target="footer22.xml"/><Relationship Id="rId66" Type="http://schemas.openxmlformats.org/officeDocument/2006/relationships/header" Target="header8.xml"/><Relationship Id="rId74" Type="http://schemas.openxmlformats.org/officeDocument/2006/relationships/hyperlink" Target="http://www.sabanciuniv.edu/eng/?ik/calisanlar/MDBF.php" TargetMode="External"/><Relationship Id="rId79" Type="http://schemas.openxmlformats.org/officeDocument/2006/relationships/header" Target="header12.xml"/><Relationship Id="rId87" Type="http://schemas.openxmlformats.org/officeDocument/2006/relationships/image" Target="media/image39.emf"/><Relationship Id="rId102" Type="http://schemas.openxmlformats.org/officeDocument/2006/relationships/image" Target="media/image48.emf"/><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34.emf"/><Relationship Id="rId90" Type="http://schemas.openxmlformats.org/officeDocument/2006/relationships/image" Target="media/image42.emf"/><Relationship Id="rId95" Type="http://schemas.openxmlformats.org/officeDocument/2006/relationships/header" Target="header15.xml"/><Relationship Id="rId19" Type="http://schemas.openxmlformats.org/officeDocument/2006/relationships/image" Target="media/image4.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footer" Target="footer15.xml"/><Relationship Id="rId56" Type="http://schemas.openxmlformats.org/officeDocument/2006/relationships/footer" Target="footer20.xml"/><Relationship Id="rId64" Type="http://schemas.openxmlformats.org/officeDocument/2006/relationships/image" Target="media/image29.png"/><Relationship Id="rId69" Type="http://schemas.openxmlformats.org/officeDocument/2006/relationships/header" Target="header9.xml"/><Relationship Id="rId77" Type="http://schemas.openxmlformats.org/officeDocument/2006/relationships/footer" Target="footer26.xml"/><Relationship Id="rId100"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image" Target="media/image31.emf"/><Relationship Id="rId80" Type="http://schemas.openxmlformats.org/officeDocument/2006/relationships/footer" Target="footer28.xml"/><Relationship Id="rId85" Type="http://schemas.openxmlformats.org/officeDocument/2006/relationships/image" Target="media/image37.emf"/><Relationship Id="rId93" Type="http://schemas.openxmlformats.org/officeDocument/2006/relationships/footer" Target="footer29.xml"/><Relationship Id="rId98"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4.xml"/><Relationship Id="rId59" Type="http://schemas.openxmlformats.org/officeDocument/2006/relationships/image" Target="media/image24.png"/><Relationship Id="rId67" Type="http://schemas.openxmlformats.org/officeDocument/2006/relationships/footer" Target="footer23.xml"/><Relationship Id="rId103"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footer" Target="footer13.xml"/><Relationship Id="rId54" Type="http://schemas.openxmlformats.org/officeDocument/2006/relationships/image" Target="media/image22.emf"/><Relationship Id="rId62" Type="http://schemas.openxmlformats.org/officeDocument/2006/relationships/image" Target="media/image27.png"/><Relationship Id="rId70" Type="http://schemas.openxmlformats.org/officeDocument/2006/relationships/footer" Target="footer25.xml"/><Relationship Id="rId75" Type="http://schemas.openxmlformats.org/officeDocument/2006/relationships/header" Target="header10.xml"/><Relationship Id="rId83" Type="http://schemas.openxmlformats.org/officeDocument/2006/relationships/image" Target="media/image35.emf"/><Relationship Id="rId88" Type="http://schemas.openxmlformats.org/officeDocument/2006/relationships/image" Target="media/image40.png"/><Relationship Id="rId91" Type="http://schemas.openxmlformats.org/officeDocument/2006/relationships/header" Target="header13.xml"/><Relationship Id="rId9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image" Target="media/image12.png"/><Relationship Id="rId49" Type="http://schemas.openxmlformats.org/officeDocument/2006/relationships/footer" Target="footer16.xml"/><Relationship Id="rId57" Type="http://schemas.openxmlformats.org/officeDocument/2006/relationships/footer" Target="footer21.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image" Target="media/image18.png"/><Relationship Id="rId52" Type="http://schemas.openxmlformats.org/officeDocument/2006/relationships/footer" Target="footer18.xml"/><Relationship Id="rId60" Type="http://schemas.openxmlformats.org/officeDocument/2006/relationships/image" Target="media/image25.png"/><Relationship Id="rId65" Type="http://schemas.openxmlformats.org/officeDocument/2006/relationships/header" Target="header7.xml"/><Relationship Id="rId73" Type="http://schemas.openxmlformats.org/officeDocument/2006/relationships/image" Target="media/image32.jpeg"/><Relationship Id="rId78" Type="http://schemas.openxmlformats.org/officeDocument/2006/relationships/footer" Target="footer27.xml"/><Relationship Id="rId81" Type="http://schemas.openxmlformats.org/officeDocument/2006/relationships/image" Target="media/image33.png"/><Relationship Id="rId86" Type="http://schemas.openxmlformats.org/officeDocument/2006/relationships/image" Target="media/image38.emf"/><Relationship Id="rId94" Type="http://schemas.openxmlformats.org/officeDocument/2006/relationships/footer" Target="footer30.xml"/><Relationship Id="rId99" Type="http://schemas.openxmlformats.org/officeDocument/2006/relationships/image" Target="media/image45.png"/><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3.jpe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footer" Target="footer17.xml"/><Relationship Id="rId55" Type="http://schemas.openxmlformats.org/officeDocument/2006/relationships/image" Target="media/image23.png"/><Relationship Id="rId76" Type="http://schemas.openxmlformats.org/officeDocument/2006/relationships/header" Target="header11.xml"/><Relationship Id="rId97" Type="http://schemas.openxmlformats.org/officeDocument/2006/relationships/image" Target="media/image43.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D43E5-5E37-47F9-871D-140D160C9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78</Pages>
  <Words>29859</Words>
  <Characters>170199</Characters>
  <Application>Microsoft Office Word</Application>
  <DocSecurity>0</DocSecurity>
  <Lines>1418</Lines>
  <Paragraphs>399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199659</CharactersWithSpaces>
  <SharedDoc>false</SharedDoc>
  <HLinks>
    <vt:vector size="6" baseType="variant">
      <vt:variant>
        <vt:i4>3997811</vt:i4>
      </vt:variant>
      <vt:variant>
        <vt:i4>0</vt:i4>
      </vt:variant>
      <vt:variant>
        <vt:i4>0</vt:i4>
      </vt:variant>
      <vt:variant>
        <vt:i4>5</vt:i4>
      </vt:variant>
      <vt:variant>
        <vt:lpwstr>http://www.sabanciuniv.edu/eng/?ik/calisanlar/MDBF.php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Guneyk</dc:creator>
  <cp:lastModifiedBy>Guneyk</cp:lastModifiedBy>
  <cp:revision>2</cp:revision>
  <dcterms:created xsi:type="dcterms:W3CDTF">2011-08-15T08:49:00Z</dcterms:created>
  <dcterms:modified xsi:type="dcterms:W3CDTF">2011-08-15T08:49:00Z</dcterms:modified>
</cp:coreProperties>
</file>